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C02F4" w14:textId="67DB75C6" w:rsidR="00856707" w:rsidRPr="00856707" w:rsidRDefault="006408F6" w:rsidP="00856707">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B966A7">
        <w:rPr>
          <w:rFonts w:eastAsia="Times New Roman" w:cs="Arial"/>
          <w:noProof w:val="0"/>
          <w:sz w:val="24"/>
          <w:szCs w:val="28"/>
          <w:lang w:eastAsia="x-none"/>
        </w:rPr>
        <w:t>3GPP TSG-RAN WG2 Meeting #1</w:t>
      </w:r>
      <w:r w:rsidR="00E608FD" w:rsidRPr="00B966A7">
        <w:rPr>
          <w:rFonts w:eastAsia="Times New Roman" w:cs="Arial"/>
          <w:noProof w:val="0"/>
          <w:sz w:val="24"/>
          <w:szCs w:val="28"/>
          <w:lang w:eastAsia="x-none"/>
        </w:rPr>
        <w:t>2</w:t>
      </w:r>
      <w:r w:rsidR="004E1DDB">
        <w:rPr>
          <w:rFonts w:eastAsia="Times New Roman" w:cs="Arial"/>
          <w:noProof w:val="0"/>
          <w:sz w:val="24"/>
          <w:szCs w:val="28"/>
          <w:lang w:eastAsia="x-none"/>
        </w:rPr>
        <w:t>4</w:t>
      </w:r>
      <w:r w:rsidRPr="00B966A7">
        <w:rPr>
          <w:rFonts w:eastAsia="Times New Roman" w:cs="Arial"/>
          <w:noProof w:val="0"/>
          <w:sz w:val="24"/>
          <w:szCs w:val="28"/>
          <w:lang w:eastAsia="x-none"/>
        </w:rPr>
        <w:tab/>
      </w:r>
      <w:r w:rsidRPr="00B966A7">
        <w:rPr>
          <w:rFonts w:eastAsia="Times New Roman" w:cs="Arial"/>
          <w:noProof w:val="0"/>
          <w:sz w:val="24"/>
          <w:szCs w:val="28"/>
          <w:lang w:eastAsia="x-none"/>
        </w:rPr>
        <w:tab/>
      </w:r>
      <w:r w:rsidR="00396D28" w:rsidRPr="00B966A7">
        <w:rPr>
          <w:rFonts w:eastAsia="Times New Roman" w:cs="Arial"/>
          <w:noProof w:val="0"/>
          <w:sz w:val="24"/>
          <w:szCs w:val="28"/>
          <w:lang w:eastAsia="x-none"/>
        </w:rPr>
        <w:t xml:space="preserve">         </w:t>
      </w:r>
      <w:r w:rsidR="005A2E01" w:rsidRPr="005A2E01">
        <w:rPr>
          <w:rFonts w:eastAsia="Times New Roman" w:cs="Arial"/>
          <w:noProof w:val="0"/>
          <w:sz w:val="24"/>
          <w:szCs w:val="28"/>
          <w:lang w:eastAsia="x-none"/>
        </w:rPr>
        <w:t>R2-231</w:t>
      </w:r>
      <w:r w:rsidR="00745EB1">
        <w:rPr>
          <w:rFonts w:eastAsia="Times New Roman" w:cs="Arial"/>
          <w:noProof w:val="0"/>
          <w:sz w:val="24"/>
          <w:szCs w:val="28"/>
          <w:lang w:eastAsia="x-none"/>
        </w:rPr>
        <w:t>2504</w:t>
      </w:r>
    </w:p>
    <w:p w14:paraId="41F9B491" w14:textId="29339F35" w:rsidR="0097167E" w:rsidRPr="00B966A7" w:rsidRDefault="004E1DDB" w:rsidP="00856707">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Chicago, USA,</w:t>
      </w:r>
      <w:r w:rsidR="00856707" w:rsidRPr="00856707">
        <w:rPr>
          <w:rFonts w:eastAsia="Times New Roman" w:cs="Arial"/>
          <w:noProof w:val="0"/>
          <w:sz w:val="24"/>
          <w:szCs w:val="28"/>
          <w:lang w:eastAsia="x-none"/>
        </w:rPr>
        <w:t xml:space="preserve"> </w:t>
      </w:r>
      <w:r>
        <w:rPr>
          <w:rFonts w:eastAsia="Times New Roman" w:cs="Arial"/>
          <w:noProof w:val="0"/>
          <w:sz w:val="24"/>
          <w:szCs w:val="28"/>
          <w:lang w:eastAsia="x-none"/>
        </w:rPr>
        <w:t>November</w:t>
      </w:r>
      <w:r w:rsidR="00856707" w:rsidRPr="00856707">
        <w:rPr>
          <w:rFonts w:eastAsia="Times New Roman" w:cs="Arial"/>
          <w:noProof w:val="0"/>
          <w:sz w:val="24"/>
          <w:szCs w:val="28"/>
          <w:lang w:eastAsia="x-none"/>
        </w:rPr>
        <w:t xml:space="preserve"> </w:t>
      </w:r>
      <w:r>
        <w:rPr>
          <w:rFonts w:eastAsia="Times New Roman" w:cs="Arial"/>
          <w:noProof w:val="0"/>
          <w:sz w:val="24"/>
          <w:szCs w:val="28"/>
          <w:lang w:eastAsia="x-none"/>
        </w:rPr>
        <w:t>12</w:t>
      </w:r>
      <w:r w:rsidR="00856707" w:rsidRPr="00856707">
        <w:rPr>
          <w:rFonts w:eastAsia="Times New Roman" w:cs="Arial"/>
          <w:noProof w:val="0"/>
          <w:sz w:val="24"/>
          <w:szCs w:val="28"/>
          <w:lang w:eastAsia="x-none"/>
        </w:rPr>
        <w:t>th – 1</w:t>
      </w:r>
      <w:r>
        <w:rPr>
          <w:rFonts w:eastAsia="Times New Roman" w:cs="Arial"/>
          <w:noProof w:val="0"/>
          <w:sz w:val="24"/>
          <w:szCs w:val="28"/>
          <w:lang w:eastAsia="x-none"/>
        </w:rPr>
        <w:t>7</w:t>
      </w:r>
      <w:r w:rsidR="00856707" w:rsidRPr="00856707">
        <w:rPr>
          <w:rFonts w:eastAsia="Times New Roman" w:cs="Arial"/>
          <w:noProof w:val="0"/>
          <w:sz w:val="24"/>
          <w:szCs w:val="28"/>
          <w:lang w:eastAsia="x-none"/>
        </w:rPr>
        <w:t>th, 2023</w:t>
      </w:r>
    </w:p>
    <w:p w14:paraId="54D4CAE8" w14:textId="77777777" w:rsidR="00A07E02" w:rsidRPr="00B966A7" w:rsidRDefault="00A07E02" w:rsidP="00115117">
      <w:pPr>
        <w:pStyle w:val="3GPPHeader"/>
        <w:rPr>
          <w:rFonts w:ascii="Arial" w:hAnsi="Arial" w:cs="Arial"/>
          <w:color w:val="FF0000"/>
          <w:szCs w:val="24"/>
          <w:lang w:eastAsia="zh-TW"/>
        </w:rPr>
      </w:pPr>
    </w:p>
    <w:p w14:paraId="027912C8" w14:textId="3B999723" w:rsidR="00A07E02" w:rsidRPr="00B966A7" w:rsidRDefault="00A07E02" w:rsidP="00115117">
      <w:pPr>
        <w:pStyle w:val="3GPPHeader"/>
        <w:rPr>
          <w:rFonts w:ascii="Arial" w:hAnsi="Arial" w:cs="Arial"/>
          <w:szCs w:val="24"/>
          <w:lang w:eastAsia="zh-TW"/>
        </w:rPr>
      </w:pPr>
      <w:r w:rsidRPr="00B966A7">
        <w:rPr>
          <w:rFonts w:ascii="Arial" w:hAnsi="Arial" w:cs="Arial"/>
          <w:szCs w:val="24"/>
        </w:rPr>
        <w:t>Agenda Item:</w:t>
      </w:r>
      <w:r w:rsidRPr="00B966A7">
        <w:rPr>
          <w:rFonts w:ascii="Arial" w:hAnsi="Arial" w:cs="Arial"/>
          <w:szCs w:val="24"/>
        </w:rPr>
        <w:tab/>
      </w:r>
      <w:r w:rsidR="001659BF" w:rsidRPr="00B966A7">
        <w:rPr>
          <w:rFonts w:ascii="Arial" w:hAnsi="Arial" w:cs="Arial"/>
          <w:szCs w:val="24"/>
        </w:rPr>
        <w:t>7.4.</w:t>
      </w:r>
      <w:r w:rsidR="004E1DDB">
        <w:rPr>
          <w:rFonts w:ascii="Arial" w:hAnsi="Arial" w:cs="Arial"/>
          <w:szCs w:val="24"/>
        </w:rPr>
        <w:t>1</w:t>
      </w:r>
    </w:p>
    <w:p w14:paraId="79D236BA" w14:textId="6B5E01CD" w:rsidR="00A07E02" w:rsidRPr="00B966A7" w:rsidRDefault="00A07E02" w:rsidP="00115117">
      <w:pPr>
        <w:pStyle w:val="3GPPHeader"/>
        <w:rPr>
          <w:rFonts w:ascii="Arial" w:hAnsi="Arial" w:cs="Arial"/>
          <w:szCs w:val="24"/>
        </w:rPr>
      </w:pPr>
      <w:r w:rsidRPr="00B966A7">
        <w:rPr>
          <w:rFonts w:ascii="Arial" w:hAnsi="Arial" w:cs="Arial"/>
          <w:szCs w:val="24"/>
        </w:rPr>
        <w:t xml:space="preserve">Source: </w:t>
      </w:r>
      <w:r w:rsidRPr="00B966A7">
        <w:rPr>
          <w:rFonts w:ascii="Arial" w:hAnsi="Arial" w:cs="Arial"/>
          <w:szCs w:val="24"/>
        </w:rPr>
        <w:tab/>
        <w:t>MediaTek Inc.</w:t>
      </w:r>
    </w:p>
    <w:p w14:paraId="289446BA" w14:textId="7A7B76DE" w:rsidR="00CF07EB" w:rsidRDefault="00FF0668" w:rsidP="00CF07EB">
      <w:pPr>
        <w:pStyle w:val="3GPPHeaderArial"/>
        <w:tabs>
          <w:tab w:val="left" w:pos="1701"/>
        </w:tabs>
        <w:ind w:left="1701" w:hanging="1701"/>
        <w:rPr>
          <w:b/>
          <w:sz w:val="24"/>
          <w:lang w:val="en-GB" w:eastAsia="zh-TW"/>
        </w:rPr>
      </w:pPr>
      <w:r w:rsidRPr="00B966A7">
        <w:rPr>
          <w:b/>
          <w:sz w:val="24"/>
          <w:lang w:val="en-GB"/>
        </w:rPr>
        <w:t xml:space="preserve">Title:  </w:t>
      </w:r>
      <w:r w:rsidRPr="00B966A7">
        <w:rPr>
          <w:b/>
          <w:sz w:val="24"/>
          <w:lang w:val="en-GB"/>
        </w:rPr>
        <w:tab/>
      </w:r>
      <w:r w:rsidR="004E1DDB">
        <w:rPr>
          <w:b/>
          <w:sz w:val="24"/>
          <w:lang w:val="en-GB" w:eastAsia="zh-TW"/>
        </w:rPr>
        <w:t>UE Capability for LTM</w:t>
      </w:r>
    </w:p>
    <w:p w14:paraId="7ED927C8" w14:textId="77777777" w:rsidR="001B5277" w:rsidRPr="00B966A7" w:rsidRDefault="001B5277" w:rsidP="00CF07EB">
      <w:pPr>
        <w:pStyle w:val="3GPPHeaderArial"/>
        <w:tabs>
          <w:tab w:val="left" w:pos="1701"/>
        </w:tabs>
        <w:ind w:left="1701" w:hanging="1701"/>
        <w:rPr>
          <w:b/>
          <w:sz w:val="24"/>
          <w:lang w:val="en-GB" w:eastAsia="zh-TW"/>
        </w:rPr>
      </w:pPr>
    </w:p>
    <w:p w14:paraId="4570B40E" w14:textId="77777777" w:rsidR="00A07E02" w:rsidRPr="00B966A7" w:rsidRDefault="00A07E02" w:rsidP="00115117">
      <w:pPr>
        <w:pStyle w:val="3GPPHeader"/>
        <w:rPr>
          <w:rFonts w:ascii="Arial" w:hAnsi="Arial" w:cs="Arial"/>
          <w:szCs w:val="24"/>
        </w:rPr>
      </w:pPr>
      <w:r w:rsidRPr="00B966A7">
        <w:rPr>
          <w:rFonts w:ascii="Arial" w:hAnsi="Arial" w:cs="Arial"/>
          <w:szCs w:val="24"/>
        </w:rPr>
        <w:t>Document for:</w:t>
      </w:r>
      <w:r w:rsidRPr="00B966A7">
        <w:rPr>
          <w:rFonts w:ascii="Arial" w:hAnsi="Arial" w:cs="Arial"/>
          <w:szCs w:val="24"/>
        </w:rPr>
        <w:tab/>
        <w:t>Discussion and decision</w:t>
      </w:r>
    </w:p>
    <w:p w14:paraId="0FB84FBC" w14:textId="2A534442" w:rsidR="00A07E02" w:rsidRPr="00B966A7" w:rsidRDefault="00A07E02" w:rsidP="00115117">
      <w:pPr>
        <w:pStyle w:val="Heading1"/>
        <w:overflowPunct w:val="0"/>
        <w:autoSpaceDE w:val="0"/>
        <w:autoSpaceDN w:val="0"/>
        <w:adjustRightInd w:val="0"/>
        <w:rPr>
          <w:rFonts w:eastAsia="PMingLiU" w:cs="Arial"/>
        </w:rPr>
      </w:pPr>
      <w:r w:rsidRPr="00B966A7">
        <w:rPr>
          <w:rFonts w:eastAsia="PMingLiU" w:cs="Arial"/>
        </w:rPr>
        <w:t>Introduction</w:t>
      </w:r>
      <w:bookmarkStart w:id="2" w:name="OLE_LINK39"/>
      <w:bookmarkStart w:id="3" w:name="OLE_LINK38"/>
      <w:bookmarkStart w:id="4" w:name="OLE_LINK37"/>
    </w:p>
    <w:bookmarkEnd w:id="2"/>
    <w:bookmarkEnd w:id="3"/>
    <w:bookmarkEnd w:id="4"/>
    <w:p w14:paraId="5E35F889" w14:textId="2E9307D0" w:rsidR="00DD542C" w:rsidRPr="00777C3A" w:rsidRDefault="001A7291" w:rsidP="00DD542C">
      <w:pPr>
        <w:spacing w:after="120"/>
        <w:jc w:val="both"/>
        <w:rPr>
          <w:rFonts w:ascii="Arial" w:hAnsi="Arial" w:cs="Arial"/>
          <w:sz w:val="20"/>
          <w:szCs w:val="20"/>
        </w:rPr>
      </w:pPr>
      <w:r>
        <w:rPr>
          <w:rFonts w:ascii="Arial" w:hAnsi="Arial" w:cs="Arial"/>
          <w:sz w:val="20"/>
          <w:szCs w:val="20"/>
          <w:lang w:val="en-GB"/>
        </w:rPr>
        <w:t xml:space="preserve">After making decisions on most of the features in LTM, we need to discussion corresponding UE capability. </w:t>
      </w:r>
      <w:r w:rsidR="006A49C9">
        <w:rPr>
          <w:rFonts w:ascii="Arial" w:hAnsi="Arial" w:cs="Arial"/>
          <w:sz w:val="20"/>
          <w:szCs w:val="20"/>
          <w:lang w:val="en-GB"/>
        </w:rPr>
        <w:t xml:space="preserve">In this contribution, </w:t>
      </w:r>
      <w:r w:rsidR="005164C3">
        <w:rPr>
          <w:rFonts w:ascii="Arial" w:hAnsi="Arial" w:cs="Arial"/>
          <w:sz w:val="20"/>
          <w:szCs w:val="20"/>
          <w:lang w:val="en-GB"/>
        </w:rPr>
        <w:t xml:space="preserve">we discuss </w:t>
      </w:r>
      <w:r w:rsidR="00187C9A">
        <w:rPr>
          <w:rFonts w:ascii="Arial" w:hAnsi="Arial" w:cs="Arial"/>
          <w:sz w:val="20"/>
          <w:szCs w:val="20"/>
          <w:lang w:val="en-GB"/>
        </w:rPr>
        <w:t>UE capability for LTM</w:t>
      </w:r>
      <w:r w:rsidR="006078C8">
        <w:rPr>
          <w:rFonts w:ascii="Arial" w:hAnsi="Arial" w:cs="Arial"/>
          <w:sz w:val="20"/>
          <w:szCs w:val="20"/>
          <w:lang w:val="en-GB"/>
        </w:rPr>
        <w:t>.</w:t>
      </w:r>
      <w:r>
        <w:rPr>
          <w:rFonts w:ascii="Arial" w:hAnsi="Arial" w:cs="Arial"/>
          <w:sz w:val="20"/>
          <w:szCs w:val="20"/>
          <w:lang w:val="en-GB"/>
        </w:rPr>
        <w:t xml:space="preserve"> We start from RAN1 feature list, which will be implemented by RAN2 into our TS 38.331 and TS 38.306, and then discuss additional UE capabilities from </w:t>
      </w:r>
      <w:r w:rsidR="00B86149">
        <w:rPr>
          <w:rFonts w:ascii="Arial" w:hAnsi="Arial" w:cs="Arial"/>
          <w:sz w:val="20"/>
          <w:szCs w:val="20"/>
          <w:lang w:val="en-GB"/>
        </w:rPr>
        <w:t>RAN2 perspective.</w:t>
      </w:r>
    </w:p>
    <w:p w14:paraId="6D2A413B" w14:textId="664104E0" w:rsidR="00BA6548" w:rsidRPr="00B966A7" w:rsidRDefault="00CF75E9" w:rsidP="00727780">
      <w:pPr>
        <w:pStyle w:val="Heading1"/>
        <w:overflowPunct w:val="0"/>
        <w:autoSpaceDE w:val="0"/>
        <w:autoSpaceDN w:val="0"/>
        <w:adjustRightInd w:val="0"/>
        <w:spacing w:before="0" w:after="120"/>
        <w:rPr>
          <w:rFonts w:eastAsia="PMingLiU" w:cs="Arial"/>
        </w:rPr>
      </w:pPr>
      <w:r w:rsidRPr="00B966A7">
        <w:rPr>
          <w:rFonts w:eastAsia="PMingLiU" w:cs="Arial"/>
        </w:rPr>
        <w:t>Discussion</w:t>
      </w:r>
    </w:p>
    <w:p w14:paraId="5A78DBAE" w14:textId="2B2DC151" w:rsidR="002B0127" w:rsidRDefault="00A06BC8" w:rsidP="00A9198F">
      <w:pPr>
        <w:pStyle w:val="Heading2"/>
        <w:rPr>
          <w:lang w:eastAsia="zh-TW"/>
        </w:rPr>
      </w:pPr>
      <w:r>
        <w:rPr>
          <w:lang w:eastAsia="zh-TW"/>
        </w:rPr>
        <w:t>RAN1 feature list</w:t>
      </w:r>
    </w:p>
    <w:p w14:paraId="1342C7AC" w14:textId="0682C756" w:rsidR="00C23405" w:rsidRPr="00A06BC8" w:rsidRDefault="00A06BC8" w:rsidP="00085B76">
      <w:pPr>
        <w:spacing w:before="120" w:after="120"/>
        <w:jc w:val="both"/>
        <w:rPr>
          <w:rFonts w:ascii="Arial" w:hAnsi="Arial" w:cs="Arial"/>
          <w:sz w:val="20"/>
          <w:szCs w:val="20"/>
        </w:rPr>
      </w:pPr>
      <w:r w:rsidRPr="00A06BC8">
        <w:rPr>
          <w:rFonts w:ascii="Arial" w:hAnsi="Arial" w:cs="Arial"/>
          <w:sz w:val="20"/>
          <w:szCs w:val="20"/>
        </w:rPr>
        <w:t xml:space="preserve">According to latest RAN1 feature list </w:t>
      </w:r>
      <w:r w:rsidR="001A7291">
        <w:rPr>
          <w:rFonts w:ascii="Arial" w:hAnsi="Arial" w:cs="Arial"/>
          <w:sz w:val="20"/>
          <w:szCs w:val="20"/>
        </w:rPr>
        <w:t>[1],</w:t>
      </w:r>
      <w:r w:rsidRPr="00A06BC8">
        <w:rPr>
          <w:rFonts w:ascii="Arial" w:hAnsi="Arial" w:cs="Arial"/>
          <w:sz w:val="20"/>
          <w:szCs w:val="20"/>
        </w:rPr>
        <w:t xml:space="preserve"> </w:t>
      </w:r>
      <w:r w:rsidR="005A7951">
        <w:rPr>
          <w:rFonts w:ascii="Arial" w:hAnsi="Arial" w:cs="Arial"/>
          <w:sz w:val="20"/>
          <w:szCs w:val="20"/>
        </w:rPr>
        <w:t xml:space="preserve">our </w:t>
      </w:r>
      <w:r w:rsidRPr="00A06BC8">
        <w:rPr>
          <w:rFonts w:ascii="Arial" w:hAnsi="Arial" w:cs="Arial"/>
          <w:sz w:val="20"/>
          <w:szCs w:val="20"/>
        </w:rPr>
        <w:t>NR_Mob_enh2</w:t>
      </w:r>
      <w:r w:rsidR="005A7951">
        <w:rPr>
          <w:rFonts w:ascii="Arial" w:hAnsi="Arial" w:cs="Arial"/>
          <w:sz w:val="20"/>
          <w:szCs w:val="20"/>
        </w:rPr>
        <w:t xml:space="preserve"> WI</w:t>
      </w:r>
      <w:r w:rsidRPr="00A06BC8">
        <w:rPr>
          <w:rFonts w:ascii="Arial" w:hAnsi="Arial" w:cs="Arial"/>
          <w:sz w:val="20"/>
          <w:szCs w:val="20"/>
        </w:rPr>
        <w:t xml:space="preserve"> has the following features.</w:t>
      </w: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733"/>
        <w:gridCol w:w="5760"/>
        <w:gridCol w:w="2317"/>
      </w:tblGrid>
      <w:tr w:rsidR="00A06BC8" w:rsidRPr="001A7291" w14:paraId="19B6A787" w14:textId="77777777" w:rsidTr="00184D6F">
        <w:trPr>
          <w:trHeight w:val="17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26BBFDA6" w14:textId="77777777" w:rsidR="00A06BC8" w:rsidRPr="001A7291" w:rsidRDefault="00A06BC8" w:rsidP="00E43DEB">
            <w:pPr>
              <w:pStyle w:val="TAL"/>
              <w:rPr>
                <w:rFonts w:cs="Arial"/>
                <w:b/>
                <w:bCs/>
                <w:color w:val="000000" w:themeColor="text1"/>
                <w:szCs w:val="18"/>
                <w:lang w:eastAsia="ja-JP"/>
              </w:rPr>
            </w:pPr>
            <w:r w:rsidRPr="001A7291">
              <w:rPr>
                <w:rFonts w:cs="Arial"/>
                <w:b/>
                <w:bCs/>
                <w:color w:val="000000" w:themeColor="text1"/>
                <w:szCs w:val="18"/>
                <w:lang w:eastAsia="ja-JP"/>
              </w:rPr>
              <w:lastRenderedPageBreak/>
              <w:t>Index</w:t>
            </w:r>
          </w:p>
        </w:tc>
        <w:tc>
          <w:tcPr>
            <w:tcW w:w="1733" w:type="dxa"/>
            <w:tcBorders>
              <w:top w:val="single" w:sz="4" w:space="0" w:color="auto"/>
              <w:left w:val="single" w:sz="4" w:space="0" w:color="auto"/>
              <w:bottom w:val="single" w:sz="4" w:space="0" w:color="auto"/>
              <w:right w:val="single" w:sz="4" w:space="0" w:color="auto"/>
            </w:tcBorders>
            <w:shd w:val="clear" w:color="auto" w:fill="auto"/>
          </w:tcPr>
          <w:p w14:paraId="14FE92F6" w14:textId="77777777" w:rsidR="00A06BC8" w:rsidRPr="001A7291" w:rsidRDefault="00A06BC8" w:rsidP="00E43DEB">
            <w:pPr>
              <w:pStyle w:val="TAL"/>
              <w:rPr>
                <w:rFonts w:eastAsia="SimSun" w:cs="Arial"/>
                <w:b/>
                <w:bCs/>
                <w:color w:val="000000" w:themeColor="text1"/>
                <w:szCs w:val="18"/>
                <w:lang w:eastAsia="zh-CN"/>
              </w:rPr>
            </w:pPr>
            <w:r w:rsidRPr="001A7291">
              <w:rPr>
                <w:rFonts w:eastAsia="SimSun" w:cs="Arial"/>
                <w:b/>
                <w:bCs/>
                <w:color w:val="000000" w:themeColor="text1"/>
                <w:szCs w:val="18"/>
                <w:lang w:eastAsia="zh-CN"/>
              </w:rPr>
              <w:t>Feature group</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0558B00D" w14:textId="77777777" w:rsidR="00A06BC8" w:rsidRPr="001A7291" w:rsidRDefault="00A06BC8" w:rsidP="00E43DEB">
            <w:pPr>
              <w:keepNext/>
              <w:rPr>
                <w:rFonts w:ascii="Arial" w:hAnsi="Arial" w:cs="Arial"/>
                <w:b/>
                <w:bCs/>
                <w:color w:val="000000" w:themeColor="text1"/>
                <w:sz w:val="18"/>
                <w:szCs w:val="18"/>
              </w:rPr>
            </w:pPr>
            <w:r w:rsidRPr="001A7291">
              <w:rPr>
                <w:rFonts w:ascii="Arial" w:hAnsi="Arial" w:cs="Arial"/>
                <w:b/>
                <w:bCs/>
                <w:color w:val="000000" w:themeColor="text1"/>
                <w:sz w:val="18"/>
                <w:szCs w:val="18"/>
              </w:rPr>
              <w:t>Components</w:t>
            </w:r>
          </w:p>
        </w:tc>
        <w:tc>
          <w:tcPr>
            <w:tcW w:w="2317" w:type="dxa"/>
            <w:tcBorders>
              <w:top w:val="single" w:sz="4" w:space="0" w:color="auto"/>
              <w:left w:val="single" w:sz="4" w:space="0" w:color="auto"/>
              <w:bottom w:val="single" w:sz="4" w:space="0" w:color="auto"/>
              <w:right w:val="single" w:sz="4" w:space="0" w:color="auto"/>
            </w:tcBorders>
            <w:shd w:val="clear" w:color="auto" w:fill="auto"/>
          </w:tcPr>
          <w:p w14:paraId="36669D8B" w14:textId="77777777" w:rsidR="00A06BC8" w:rsidRPr="001A7291" w:rsidRDefault="00A06BC8" w:rsidP="00E43DEB">
            <w:pPr>
              <w:pStyle w:val="TAL"/>
              <w:rPr>
                <w:rFonts w:eastAsia="SimSun" w:cs="Arial"/>
                <w:b/>
                <w:bCs/>
                <w:color w:val="000000" w:themeColor="text1"/>
                <w:szCs w:val="18"/>
                <w:lang w:val="en-US" w:eastAsia="zh-CN"/>
              </w:rPr>
            </w:pPr>
            <w:r w:rsidRPr="001A7291">
              <w:rPr>
                <w:rFonts w:eastAsia="SimSun" w:cs="Arial"/>
                <w:b/>
                <w:bCs/>
                <w:color w:val="000000" w:themeColor="text1"/>
                <w:szCs w:val="18"/>
                <w:lang w:val="en-US" w:eastAsia="zh-CN"/>
              </w:rPr>
              <w:t>Consequence if the feature is not supported by the UE</w:t>
            </w:r>
          </w:p>
        </w:tc>
      </w:tr>
      <w:tr w:rsidR="005C400C" w:rsidRPr="001A7291" w14:paraId="4C4FC940" w14:textId="77777777" w:rsidTr="00184D6F">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0F45AB35" w14:textId="77777777" w:rsidR="005C400C" w:rsidRPr="001A7291" w:rsidRDefault="005C400C" w:rsidP="005C400C">
            <w:pPr>
              <w:pStyle w:val="TAL"/>
              <w:rPr>
                <w:rFonts w:cs="Arial"/>
                <w:color w:val="000000" w:themeColor="text1"/>
                <w:szCs w:val="18"/>
                <w:lang w:eastAsia="ja-JP"/>
              </w:rPr>
            </w:pPr>
            <w:r w:rsidRPr="001A7291">
              <w:rPr>
                <w:rFonts w:cs="Arial"/>
                <w:color w:val="000000" w:themeColor="text1"/>
                <w:szCs w:val="18"/>
                <w:lang w:eastAsia="ja-JP"/>
              </w:rPr>
              <w:t>45-1</w:t>
            </w:r>
          </w:p>
        </w:tc>
        <w:tc>
          <w:tcPr>
            <w:tcW w:w="1733" w:type="dxa"/>
            <w:tcBorders>
              <w:top w:val="single" w:sz="4" w:space="0" w:color="auto"/>
              <w:left w:val="single" w:sz="4" w:space="0" w:color="auto"/>
              <w:bottom w:val="single" w:sz="4" w:space="0" w:color="auto"/>
              <w:right w:val="single" w:sz="4" w:space="0" w:color="auto"/>
            </w:tcBorders>
            <w:shd w:val="clear" w:color="auto" w:fill="auto"/>
          </w:tcPr>
          <w:p w14:paraId="7EC5B677" w14:textId="2B12ABDD" w:rsidR="005C400C" w:rsidRPr="001A7291" w:rsidRDefault="005C400C" w:rsidP="005C400C">
            <w:pPr>
              <w:pStyle w:val="TAL"/>
              <w:rPr>
                <w:rFonts w:eastAsia="SimSun" w:cs="Arial"/>
                <w:b/>
                <w:bCs/>
                <w:color w:val="000000" w:themeColor="text1"/>
                <w:szCs w:val="18"/>
                <w:lang w:eastAsia="zh-CN"/>
              </w:rPr>
            </w:pPr>
            <w:r w:rsidRPr="001A7291">
              <w:rPr>
                <w:rFonts w:eastAsia="SimSun" w:cs="Arial"/>
                <w:b/>
                <w:bCs/>
                <w:color w:val="000000" w:themeColor="text1"/>
                <w:szCs w:val="18"/>
                <w:lang w:val="en-US" w:eastAsia="zh-CN"/>
              </w:rPr>
              <w:t xml:space="preserve">Intra-frequency </w:t>
            </w:r>
            <w:r w:rsidRPr="001A7291">
              <w:rPr>
                <w:rFonts w:eastAsia="SimSun" w:cs="Arial"/>
                <w:b/>
                <w:bCs/>
                <w:color w:val="000000" w:themeColor="text1"/>
                <w:szCs w:val="18"/>
                <w:lang w:eastAsia="zh-CN"/>
              </w:rPr>
              <w:t xml:space="preserve">L1 measurement and reports for L1-L2 Triggered Mobility (LTM) procedure </w:t>
            </w:r>
            <w:r w:rsidRPr="001A7291">
              <w:rPr>
                <w:rFonts w:eastAsia="SimSun" w:cs="Arial"/>
                <w:b/>
                <w:bCs/>
                <w:color w:val="000000" w:themeColor="text1"/>
                <w:szCs w:val="18"/>
                <w:highlight w:val="yellow"/>
                <w:lang w:eastAsia="zh-CN"/>
              </w:rPr>
              <w:t>[—processing capability]</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06594AB9" w14:textId="39B46459" w:rsidR="005C400C" w:rsidRPr="001A7291" w:rsidRDefault="005C400C" w:rsidP="005C400C">
            <w:pPr>
              <w:rPr>
                <w:rFonts w:ascii="Arial" w:hAnsi="Arial" w:cs="Arial"/>
                <w:color w:val="000000" w:themeColor="text1"/>
                <w:sz w:val="18"/>
                <w:szCs w:val="18"/>
              </w:rPr>
            </w:pPr>
            <w:r w:rsidRPr="001A7291">
              <w:rPr>
                <w:rFonts w:ascii="Arial" w:hAnsi="Arial" w:cs="Arial"/>
                <w:color w:val="000000" w:themeColor="text1"/>
                <w:sz w:val="18"/>
                <w:szCs w:val="18"/>
              </w:rPr>
              <w:t xml:space="preserve">1. Support of </w:t>
            </w:r>
            <w:r w:rsidRPr="001A7291">
              <w:rPr>
                <w:rFonts w:ascii="Arial" w:hAnsi="Arial" w:cs="Arial"/>
                <w:color w:val="000000" w:themeColor="text1"/>
                <w:sz w:val="18"/>
                <w:szCs w:val="18"/>
                <w:highlight w:val="yellow"/>
              </w:rPr>
              <w:t>[RTD &gt; CP and RTD &lt;= CP]</w:t>
            </w:r>
            <w:r w:rsidRPr="001A7291">
              <w:rPr>
                <w:rFonts w:ascii="Arial" w:hAnsi="Arial" w:cs="Arial"/>
                <w:color w:val="000000" w:themeColor="text1"/>
                <w:sz w:val="18"/>
                <w:szCs w:val="18"/>
              </w:rPr>
              <w:t xml:space="preserve"> intra-frequency L1- RSRP measurement and reporting based on SSB(s) of candidate cell(s) </w:t>
            </w:r>
          </w:p>
          <w:p w14:paraId="2A944911" w14:textId="6C0E419B" w:rsidR="005C400C" w:rsidRPr="001A7291" w:rsidRDefault="005C400C" w:rsidP="005C400C">
            <w:pPr>
              <w:rPr>
                <w:rFonts w:ascii="Arial" w:hAnsi="Arial" w:cs="Arial"/>
                <w:color w:val="000000" w:themeColor="text1"/>
                <w:sz w:val="18"/>
                <w:szCs w:val="18"/>
              </w:rPr>
            </w:pPr>
            <w:r w:rsidRPr="001A7291">
              <w:rPr>
                <w:rFonts w:ascii="Arial" w:hAnsi="Arial" w:cs="Arial"/>
                <w:color w:val="000000" w:themeColor="text1"/>
                <w:sz w:val="18"/>
                <w:szCs w:val="18"/>
              </w:rPr>
              <w:t>2. Maximum number of RRC configured candidate cells for intra-frequency L1-RSRP measurement</w:t>
            </w:r>
          </w:p>
          <w:p w14:paraId="15C3E1F1" w14:textId="77777777" w:rsidR="005C400C" w:rsidRPr="001A7291" w:rsidRDefault="005C400C" w:rsidP="005C400C">
            <w:pPr>
              <w:rPr>
                <w:rFonts w:ascii="Arial" w:hAnsi="Arial" w:cs="Arial"/>
                <w:color w:val="000000" w:themeColor="text1"/>
                <w:sz w:val="18"/>
                <w:szCs w:val="18"/>
              </w:rPr>
            </w:pPr>
            <w:r w:rsidRPr="001A7291">
              <w:rPr>
                <w:rFonts w:ascii="Arial" w:hAnsi="Arial" w:cs="Arial"/>
                <w:color w:val="000000" w:themeColor="text1"/>
                <w:sz w:val="18"/>
                <w:szCs w:val="18"/>
                <w:highlight w:val="yellow"/>
              </w:rPr>
              <w:t>[3. Maximum number of measured candidate cells for all periodic reports, activated semi-persistent reports, and triggered aperiodic reports at a given time]</w:t>
            </w:r>
          </w:p>
          <w:p w14:paraId="16BF9DCD" w14:textId="79F7D1D0" w:rsidR="005C400C" w:rsidRPr="001A7291" w:rsidRDefault="005C400C" w:rsidP="005C400C">
            <w:pPr>
              <w:rPr>
                <w:rFonts w:ascii="Arial" w:hAnsi="Arial" w:cs="Arial"/>
                <w:color w:val="000000" w:themeColor="text1"/>
                <w:sz w:val="18"/>
                <w:szCs w:val="18"/>
              </w:rPr>
            </w:pPr>
            <w:r w:rsidRPr="001A7291">
              <w:rPr>
                <w:rFonts w:ascii="Arial" w:hAnsi="Arial" w:cs="Arial"/>
                <w:color w:val="000000" w:themeColor="text1"/>
                <w:sz w:val="18"/>
                <w:szCs w:val="18"/>
              </w:rPr>
              <w:t xml:space="preserve">4. Support of up to L candidate cells and M beams in one report where a SSBRI-RSRP pair is used for each beam report for intra-frequency L1-RSRP measurement  </w:t>
            </w:r>
          </w:p>
          <w:p w14:paraId="1C0B0DF9" w14:textId="00F9D275" w:rsidR="005C400C" w:rsidRPr="001A7291" w:rsidRDefault="005C400C" w:rsidP="005C400C">
            <w:pPr>
              <w:keepNext/>
              <w:rPr>
                <w:rFonts w:ascii="Arial" w:hAnsi="Arial" w:cs="Arial"/>
                <w:color w:val="000000" w:themeColor="text1"/>
                <w:sz w:val="18"/>
                <w:szCs w:val="18"/>
              </w:rPr>
            </w:pPr>
            <w:r w:rsidRPr="001A7291">
              <w:rPr>
                <w:rFonts w:ascii="Arial" w:hAnsi="Arial" w:cs="Arial"/>
                <w:color w:val="000000" w:themeColor="text1"/>
                <w:sz w:val="18"/>
                <w:szCs w:val="18"/>
                <w:highlight w:val="yellow"/>
              </w:rPr>
              <w:t>[5. The max number of SSB resources configured to measure L1-RSRP within a slot with candidate cells and serving cell across all CC]</w:t>
            </w:r>
          </w:p>
        </w:tc>
        <w:tc>
          <w:tcPr>
            <w:tcW w:w="2317" w:type="dxa"/>
            <w:tcBorders>
              <w:top w:val="single" w:sz="4" w:space="0" w:color="auto"/>
              <w:left w:val="single" w:sz="4" w:space="0" w:color="auto"/>
              <w:bottom w:val="single" w:sz="4" w:space="0" w:color="auto"/>
              <w:right w:val="single" w:sz="4" w:space="0" w:color="auto"/>
            </w:tcBorders>
            <w:shd w:val="clear" w:color="auto" w:fill="auto"/>
          </w:tcPr>
          <w:p w14:paraId="6F23D282" w14:textId="78D87489" w:rsidR="005C400C" w:rsidRPr="001A7291" w:rsidRDefault="005C400C" w:rsidP="005C400C">
            <w:pPr>
              <w:pStyle w:val="TAL"/>
              <w:rPr>
                <w:rFonts w:eastAsia="SimSun" w:cs="Arial"/>
                <w:color w:val="000000" w:themeColor="text1"/>
                <w:szCs w:val="18"/>
                <w:lang w:val="en-US" w:eastAsia="zh-CN"/>
              </w:rPr>
            </w:pPr>
            <w:r w:rsidRPr="001A7291">
              <w:rPr>
                <w:rFonts w:eastAsia="SimSun" w:cs="Arial"/>
                <w:color w:val="000000" w:themeColor="text1"/>
                <w:szCs w:val="18"/>
                <w:lang w:val="en-US" w:eastAsia="zh-CN"/>
              </w:rPr>
              <w:t>UE does not support intra-frequency L1 measurement and reports for Rel-18 LTM operation</w:t>
            </w:r>
          </w:p>
        </w:tc>
      </w:tr>
      <w:tr w:rsidR="005C400C" w:rsidRPr="001A7291" w14:paraId="0DC5ADDB" w14:textId="77777777" w:rsidTr="00184D6F">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0EA5633B" w14:textId="6C5795E3" w:rsidR="005C400C" w:rsidRPr="001A7291" w:rsidRDefault="005C400C" w:rsidP="005C400C">
            <w:pPr>
              <w:pStyle w:val="TAL"/>
              <w:rPr>
                <w:rFonts w:cs="Arial"/>
                <w:color w:val="000000" w:themeColor="text1"/>
                <w:szCs w:val="18"/>
                <w:lang w:eastAsia="ja-JP"/>
              </w:rPr>
            </w:pPr>
            <w:r w:rsidRPr="001A7291">
              <w:rPr>
                <w:rFonts w:cs="Arial"/>
                <w:color w:val="000000" w:themeColor="text1"/>
                <w:szCs w:val="18"/>
                <w:lang w:eastAsia="ja-JP"/>
              </w:rPr>
              <w:t>45-1a</w:t>
            </w:r>
          </w:p>
        </w:tc>
        <w:tc>
          <w:tcPr>
            <w:tcW w:w="1733" w:type="dxa"/>
            <w:tcBorders>
              <w:top w:val="single" w:sz="4" w:space="0" w:color="auto"/>
              <w:left w:val="single" w:sz="4" w:space="0" w:color="auto"/>
              <w:bottom w:val="single" w:sz="4" w:space="0" w:color="auto"/>
              <w:right w:val="single" w:sz="4" w:space="0" w:color="auto"/>
            </w:tcBorders>
            <w:shd w:val="clear" w:color="auto" w:fill="auto"/>
          </w:tcPr>
          <w:p w14:paraId="79DC8820" w14:textId="0887AA24" w:rsidR="005C400C" w:rsidRPr="001A7291" w:rsidRDefault="005C400C" w:rsidP="005C400C">
            <w:pPr>
              <w:pStyle w:val="TAL"/>
              <w:rPr>
                <w:rFonts w:eastAsia="SimSun" w:cs="Arial"/>
                <w:b/>
                <w:bCs/>
                <w:color w:val="000000" w:themeColor="text1"/>
                <w:szCs w:val="18"/>
                <w:lang w:eastAsia="zh-CN"/>
              </w:rPr>
            </w:pPr>
            <w:r w:rsidRPr="001A7291">
              <w:rPr>
                <w:rFonts w:eastAsia="SimSun" w:cs="Arial"/>
                <w:b/>
                <w:bCs/>
                <w:color w:val="000000" w:themeColor="text1"/>
                <w:szCs w:val="18"/>
                <w:lang w:eastAsia="zh-CN"/>
              </w:rPr>
              <w:t xml:space="preserve">Inter-frequency L1 measurement and reports for L1-L2 Triggered Mobility (LTM) procedure </w:t>
            </w:r>
            <w:r w:rsidRPr="001A7291">
              <w:rPr>
                <w:rFonts w:eastAsia="SimSun" w:cs="Arial"/>
                <w:b/>
                <w:bCs/>
                <w:color w:val="000000" w:themeColor="text1"/>
                <w:szCs w:val="18"/>
                <w:highlight w:val="yellow"/>
                <w:lang w:eastAsia="zh-CN"/>
              </w:rPr>
              <w:t>[—processing capability]</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5787263F" w14:textId="77777777" w:rsidR="005C400C" w:rsidRPr="001A7291" w:rsidRDefault="005C400C" w:rsidP="005C400C">
            <w:pPr>
              <w:rPr>
                <w:rFonts w:ascii="Arial" w:hAnsi="Arial" w:cs="Arial"/>
                <w:color w:val="000000" w:themeColor="text1"/>
                <w:sz w:val="18"/>
                <w:szCs w:val="18"/>
              </w:rPr>
            </w:pPr>
            <w:r w:rsidRPr="001A7291">
              <w:rPr>
                <w:rFonts w:ascii="Arial" w:hAnsi="Arial" w:cs="Arial"/>
                <w:color w:val="000000" w:themeColor="text1"/>
                <w:sz w:val="18"/>
                <w:szCs w:val="18"/>
              </w:rPr>
              <w:t xml:space="preserve">1. Support of inter- frequency L1- RSRP measurement </w:t>
            </w:r>
            <w:r w:rsidRPr="001A7291">
              <w:rPr>
                <w:rFonts w:ascii="Arial" w:hAnsi="Arial" w:cs="Arial"/>
                <w:color w:val="000000" w:themeColor="text1"/>
                <w:sz w:val="18"/>
                <w:szCs w:val="18"/>
                <w:highlight w:val="yellow"/>
              </w:rPr>
              <w:t>[with and/or without gap]</w:t>
            </w:r>
            <w:r w:rsidRPr="001A7291">
              <w:rPr>
                <w:rFonts w:ascii="Arial" w:hAnsi="Arial" w:cs="Arial"/>
                <w:color w:val="000000" w:themeColor="text1"/>
                <w:sz w:val="18"/>
                <w:szCs w:val="18"/>
              </w:rPr>
              <w:t xml:space="preserve"> and reporting based on SSB(s) of candidate cell(s) </w:t>
            </w:r>
          </w:p>
          <w:p w14:paraId="76D332CC" w14:textId="77777777" w:rsidR="005C400C" w:rsidRPr="001A7291" w:rsidRDefault="005C400C" w:rsidP="005C400C">
            <w:pPr>
              <w:rPr>
                <w:rFonts w:ascii="Arial" w:hAnsi="Arial" w:cs="Arial"/>
                <w:strike/>
                <w:color w:val="000000" w:themeColor="text1"/>
                <w:sz w:val="18"/>
                <w:szCs w:val="18"/>
              </w:rPr>
            </w:pPr>
            <w:r w:rsidRPr="001A7291">
              <w:rPr>
                <w:rFonts w:ascii="Arial" w:hAnsi="Arial" w:cs="Arial"/>
                <w:color w:val="000000" w:themeColor="text1"/>
                <w:sz w:val="18"/>
                <w:szCs w:val="18"/>
              </w:rPr>
              <w:t>2. Maximum number of RRC configured candidate cells for intra- and inter-frequency L1-RSRP measurement</w:t>
            </w:r>
          </w:p>
          <w:p w14:paraId="1F50BC3D" w14:textId="77777777" w:rsidR="005C400C" w:rsidRPr="001A7291" w:rsidRDefault="005C400C" w:rsidP="005C400C">
            <w:pPr>
              <w:rPr>
                <w:rFonts w:ascii="Arial" w:hAnsi="Arial" w:cs="Arial"/>
                <w:color w:val="000000" w:themeColor="text1"/>
                <w:sz w:val="18"/>
                <w:szCs w:val="18"/>
              </w:rPr>
            </w:pPr>
            <w:r w:rsidRPr="001A7291">
              <w:rPr>
                <w:rFonts w:ascii="Arial" w:hAnsi="Arial" w:cs="Arial"/>
                <w:color w:val="000000" w:themeColor="text1"/>
                <w:sz w:val="18"/>
                <w:szCs w:val="18"/>
                <w:highlight w:val="yellow"/>
              </w:rPr>
              <w:t>[3. Maximum number of measured candidate cells for all periodic reports, activated semi-persistent reports, and triggered aperiodic reports at a given time for intra- and inter-frequency L1-RSRP measurement]</w:t>
            </w:r>
          </w:p>
          <w:p w14:paraId="77523B03" w14:textId="77777777" w:rsidR="005C400C" w:rsidRPr="001A7291" w:rsidRDefault="005C400C" w:rsidP="005C400C">
            <w:pPr>
              <w:rPr>
                <w:rFonts w:ascii="Arial" w:hAnsi="Arial" w:cs="Arial"/>
                <w:color w:val="000000" w:themeColor="text1"/>
                <w:sz w:val="18"/>
                <w:szCs w:val="18"/>
              </w:rPr>
            </w:pPr>
            <w:r w:rsidRPr="001A7291">
              <w:rPr>
                <w:rFonts w:ascii="Arial" w:hAnsi="Arial" w:cs="Arial"/>
                <w:color w:val="000000" w:themeColor="text1"/>
                <w:sz w:val="18"/>
                <w:szCs w:val="18"/>
              </w:rPr>
              <w:t>4. Support of up to L candidate cells and M beams in one report where a SSBRI-RSRP pair is used for each beam report for intra- and inter-frequency L1-RSRP measurement</w:t>
            </w:r>
          </w:p>
          <w:p w14:paraId="28AECD8A" w14:textId="77777777" w:rsidR="005C400C" w:rsidRPr="001A7291" w:rsidRDefault="005C400C" w:rsidP="005C400C">
            <w:pPr>
              <w:rPr>
                <w:rFonts w:ascii="Arial" w:hAnsi="Arial" w:cs="Arial"/>
                <w:color w:val="000000" w:themeColor="text1"/>
                <w:sz w:val="18"/>
                <w:szCs w:val="18"/>
                <w:highlight w:val="yellow"/>
              </w:rPr>
            </w:pPr>
            <w:r w:rsidRPr="001A7291">
              <w:rPr>
                <w:rFonts w:ascii="Arial" w:hAnsi="Arial" w:cs="Arial"/>
                <w:color w:val="000000" w:themeColor="text1"/>
                <w:sz w:val="18"/>
                <w:szCs w:val="18"/>
                <w:highlight w:val="yellow"/>
              </w:rPr>
              <w:t>[5. The max number of SSB resources configured to measure L1-RSRP within a slot with candidate cells and serving cells across all CC for intra- and inter-frequency L1-RSRP measurement</w:t>
            </w:r>
          </w:p>
          <w:p w14:paraId="550FECE4" w14:textId="77777777" w:rsidR="005C400C" w:rsidRPr="001A7291" w:rsidRDefault="005C400C" w:rsidP="005C400C">
            <w:pPr>
              <w:rPr>
                <w:rFonts w:ascii="Arial" w:hAnsi="Arial" w:cs="Arial"/>
                <w:color w:val="000000" w:themeColor="text1"/>
                <w:sz w:val="18"/>
                <w:szCs w:val="18"/>
              </w:rPr>
            </w:pPr>
            <w:r w:rsidRPr="001A7291">
              <w:rPr>
                <w:rFonts w:ascii="Arial" w:hAnsi="Arial" w:cs="Arial"/>
                <w:color w:val="000000" w:themeColor="text1"/>
                <w:sz w:val="18"/>
                <w:szCs w:val="18"/>
                <w:highlight w:val="yellow"/>
              </w:rPr>
              <w:t>6. The max number of SSB resources configured to measure L1-RSRP across all the candidate cells and serving cells for intra- and inter-frequency L1-RSRP measurement]</w:t>
            </w:r>
          </w:p>
          <w:p w14:paraId="1C5F2E96" w14:textId="77777777" w:rsidR="005C400C" w:rsidRPr="001A7291" w:rsidRDefault="005C400C" w:rsidP="005C400C">
            <w:pPr>
              <w:keepNext/>
              <w:rPr>
                <w:rFonts w:ascii="Arial" w:hAnsi="Arial" w:cs="Arial"/>
                <w:color w:val="000000" w:themeColor="text1"/>
                <w:sz w:val="18"/>
                <w:szCs w:val="18"/>
              </w:rPr>
            </w:pPr>
          </w:p>
        </w:tc>
        <w:tc>
          <w:tcPr>
            <w:tcW w:w="2317" w:type="dxa"/>
            <w:tcBorders>
              <w:top w:val="single" w:sz="4" w:space="0" w:color="auto"/>
              <w:left w:val="single" w:sz="4" w:space="0" w:color="auto"/>
              <w:bottom w:val="single" w:sz="4" w:space="0" w:color="auto"/>
              <w:right w:val="single" w:sz="4" w:space="0" w:color="auto"/>
            </w:tcBorders>
            <w:shd w:val="clear" w:color="auto" w:fill="auto"/>
          </w:tcPr>
          <w:p w14:paraId="0A8AE6D2" w14:textId="22FBA5C1" w:rsidR="005C400C" w:rsidRPr="001A7291" w:rsidRDefault="005C400C" w:rsidP="005C400C">
            <w:pPr>
              <w:pStyle w:val="TAL"/>
              <w:rPr>
                <w:rFonts w:eastAsia="SimSun" w:cs="Arial"/>
                <w:color w:val="000000" w:themeColor="text1"/>
                <w:szCs w:val="18"/>
                <w:lang w:val="en-US" w:eastAsia="zh-CN"/>
              </w:rPr>
            </w:pPr>
            <w:r w:rsidRPr="001A7291">
              <w:rPr>
                <w:rFonts w:eastAsia="SimSun" w:cs="Arial"/>
                <w:color w:val="000000" w:themeColor="text1"/>
                <w:szCs w:val="18"/>
                <w:lang w:val="en-US" w:eastAsia="zh-CN"/>
              </w:rPr>
              <w:t>UE does not support inter-frequency L1 measurement and reports for Rel-18 LTM operation</w:t>
            </w:r>
          </w:p>
        </w:tc>
      </w:tr>
      <w:tr w:rsidR="00A06BC8" w:rsidRPr="001A7291" w14:paraId="309786CF" w14:textId="77777777" w:rsidTr="00184D6F">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2BE87830" w14:textId="77777777" w:rsidR="00A06BC8" w:rsidRPr="001A7291" w:rsidRDefault="00A06BC8" w:rsidP="00E43DEB">
            <w:pPr>
              <w:pStyle w:val="TAL"/>
              <w:rPr>
                <w:rFonts w:cs="Arial"/>
                <w:color w:val="000000" w:themeColor="text1"/>
                <w:szCs w:val="18"/>
                <w:lang w:eastAsia="ja-JP"/>
              </w:rPr>
            </w:pPr>
            <w:r w:rsidRPr="001A7291">
              <w:rPr>
                <w:rFonts w:cs="Arial"/>
                <w:color w:val="000000" w:themeColor="text1"/>
                <w:szCs w:val="18"/>
                <w:lang w:eastAsia="ja-JP"/>
              </w:rPr>
              <w:t>45-2</w:t>
            </w:r>
          </w:p>
        </w:tc>
        <w:tc>
          <w:tcPr>
            <w:tcW w:w="1733" w:type="dxa"/>
            <w:tcBorders>
              <w:top w:val="single" w:sz="4" w:space="0" w:color="auto"/>
              <w:left w:val="single" w:sz="4" w:space="0" w:color="auto"/>
              <w:bottom w:val="single" w:sz="4" w:space="0" w:color="auto"/>
              <w:right w:val="single" w:sz="4" w:space="0" w:color="auto"/>
            </w:tcBorders>
            <w:shd w:val="clear" w:color="auto" w:fill="auto"/>
          </w:tcPr>
          <w:p w14:paraId="10579E69" w14:textId="77777777" w:rsidR="00A06BC8" w:rsidRPr="001A7291" w:rsidRDefault="00A06BC8" w:rsidP="00E43DEB">
            <w:pPr>
              <w:pStyle w:val="TAL"/>
              <w:rPr>
                <w:rFonts w:eastAsia="SimSun" w:cs="Arial"/>
                <w:b/>
                <w:color w:val="000000" w:themeColor="text1"/>
                <w:szCs w:val="18"/>
                <w:lang w:eastAsia="zh-CN"/>
              </w:rPr>
            </w:pPr>
            <w:r w:rsidRPr="001A7291">
              <w:rPr>
                <w:rFonts w:cs="Arial"/>
                <w:b/>
                <w:color w:val="000000" w:themeColor="text1"/>
                <w:szCs w:val="18"/>
              </w:rPr>
              <w:t>Inclusion of current SpCell in the L1 measurement report</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0C64D4E0" w14:textId="77777777" w:rsidR="00A06BC8" w:rsidRPr="001A7291" w:rsidRDefault="00A06BC8" w:rsidP="00E43DEB">
            <w:pPr>
              <w:keepNext/>
              <w:rPr>
                <w:rFonts w:ascii="Arial" w:hAnsi="Arial" w:cs="Arial"/>
                <w:color w:val="000000" w:themeColor="text1"/>
                <w:sz w:val="18"/>
                <w:szCs w:val="18"/>
              </w:rPr>
            </w:pPr>
            <w:r w:rsidRPr="001A7291">
              <w:rPr>
                <w:rFonts w:ascii="Arial" w:hAnsi="Arial" w:cs="Arial"/>
                <w:color w:val="000000" w:themeColor="text1"/>
                <w:sz w:val="18"/>
                <w:szCs w:val="18"/>
              </w:rPr>
              <w:t>1. Support of [always] including the current SpCell in the L1 measurement report</w:t>
            </w:r>
          </w:p>
        </w:tc>
        <w:tc>
          <w:tcPr>
            <w:tcW w:w="2317" w:type="dxa"/>
            <w:tcBorders>
              <w:top w:val="single" w:sz="4" w:space="0" w:color="auto"/>
              <w:left w:val="single" w:sz="4" w:space="0" w:color="auto"/>
              <w:bottom w:val="single" w:sz="4" w:space="0" w:color="auto"/>
              <w:right w:val="single" w:sz="4" w:space="0" w:color="auto"/>
            </w:tcBorders>
            <w:shd w:val="clear" w:color="auto" w:fill="auto"/>
          </w:tcPr>
          <w:p w14:paraId="134747BB" w14:textId="77777777" w:rsidR="00A06BC8" w:rsidRPr="001A7291" w:rsidRDefault="00A06BC8" w:rsidP="00E43DEB">
            <w:pPr>
              <w:pStyle w:val="TAL"/>
              <w:rPr>
                <w:rFonts w:eastAsia="SimSun" w:cs="Arial"/>
                <w:color w:val="000000" w:themeColor="text1"/>
                <w:szCs w:val="18"/>
                <w:lang w:val="en-US" w:eastAsia="zh-CN"/>
              </w:rPr>
            </w:pPr>
            <w:r w:rsidRPr="001A7291">
              <w:rPr>
                <w:rFonts w:eastAsia="SimSun" w:cs="Arial"/>
                <w:color w:val="000000" w:themeColor="text1"/>
                <w:szCs w:val="18"/>
                <w:lang w:val="en-US" w:eastAsia="zh-CN"/>
              </w:rPr>
              <w:t>UE does not [always] include measurement report for SpCell in the L1 measurement report</w:t>
            </w:r>
          </w:p>
        </w:tc>
      </w:tr>
      <w:tr w:rsidR="00A06BC8" w:rsidRPr="001A7291" w14:paraId="313E44F9" w14:textId="77777777" w:rsidTr="00184D6F">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401B7DAE" w14:textId="77777777" w:rsidR="00A06BC8" w:rsidRPr="001A7291" w:rsidRDefault="00A06BC8" w:rsidP="00E43DEB">
            <w:pPr>
              <w:pStyle w:val="TAL"/>
              <w:rPr>
                <w:rFonts w:cs="Arial"/>
                <w:color w:val="000000" w:themeColor="text1"/>
                <w:szCs w:val="18"/>
                <w:lang w:eastAsia="ja-JP"/>
              </w:rPr>
            </w:pPr>
            <w:r w:rsidRPr="001A7291">
              <w:rPr>
                <w:rFonts w:cs="Arial"/>
                <w:color w:val="000000" w:themeColor="text1"/>
                <w:szCs w:val="18"/>
                <w:lang w:eastAsia="ja-JP"/>
              </w:rPr>
              <w:t>45-3</w:t>
            </w:r>
          </w:p>
        </w:tc>
        <w:tc>
          <w:tcPr>
            <w:tcW w:w="1733" w:type="dxa"/>
            <w:tcBorders>
              <w:top w:val="single" w:sz="4" w:space="0" w:color="auto"/>
              <w:left w:val="single" w:sz="4" w:space="0" w:color="auto"/>
              <w:bottom w:val="single" w:sz="4" w:space="0" w:color="auto"/>
              <w:right w:val="single" w:sz="4" w:space="0" w:color="auto"/>
            </w:tcBorders>
            <w:shd w:val="clear" w:color="auto" w:fill="auto"/>
          </w:tcPr>
          <w:p w14:paraId="79B144D0" w14:textId="77777777" w:rsidR="00A06BC8" w:rsidRPr="001A7291" w:rsidRDefault="00A06BC8" w:rsidP="00E43DEB">
            <w:pPr>
              <w:pStyle w:val="TAL"/>
              <w:rPr>
                <w:rFonts w:cs="Arial"/>
                <w:b/>
                <w:color w:val="000000" w:themeColor="text1"/>
                <w:szCs w:val="18"/>
              </w:rPr>
            </w:pPr>
            <w:r w:rsidRPr="001A7291">
              <w:rPr>
                <w:rFonts w:eastAsia="SimSun" w:cs="Arial"/>
                <w:b/>
                <w:color w:val="000000" w:themeColor="text1"/>
                <w:szCs w:val="18"/>
                <w:lang w:val="en-US" w:eastAsia="zh-CN"/>
              </w:rPr>
              <w:t xml:space="preserve">LTM beam indication </w:t>
            </w:r>
            <w:r w:rsidRPr="001A7291">
              <w:rPr>
                <w:rFonts w:eastAsia="SimSun" w:cs="Arial"/>
                <w:b/>
                <w:color w:val="000000" w:themeColor="text1"/>
                <w:szCs w:val="18"/>
                <w:lang w:eastAsia="zh-CN"/>
              </w:rPr>
              <w:t xml:space="preserve">with joint DL/UL TCI states </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20A9E024" w14:textId="77777777" w:rsidR="00A06BC8" w:rsidRPr="001A7291" w:rsidRDefault="00A06BC8" w:rsidP="00E43DEB">
            <w:pPr>
              <w:keepNext/>
              <w:rPr>
                <w:rFonts w:ascii="Arial" w:hAnsi="Arial" w:cs="Arial"/>
                <w:color w:val="000000" w:themeColor="text1"/>
                <w:sz w:val="18"/>
                <w:szCs w:val="18"/>
              </w:rPr>
            </w:pPr>
            <w:r w:rsidRPr="001A7291">
              <w:rPr>
                <w:rFonts w:ascii="Arial" w:hAnsi="Arial" w:cs="Arial"/>
                <w:color w:val="000000" w:themeColor="text1"/>
                <w:sz w:val="18"/>
                <w:szCs w:val="18"/>
              </w:rPr>
              <w:t xml:space="preserve">1. Support of unified TCI with joint DL/UL LTM TCI-state indication for LTM procedure. </w:t>
            </w:r>
          </w:p>
          <w:p w14:paraId="3008933B" w14:textId="77777777" w:rsidR="00A06BC8" w:rsidRPr="001A7291" w:rsidRDefault="00A06BC8" w:rsidP="00E43DEB">
            <w:pPr>
              <w:keepNext/>
              <w:rPr>
                <w:rFonts w:ascii="Arial" w:hAnsi="Arial" w:cs="Arial"/>
                <w:color w:val="000000" w:themeColor="text1"/>
                <w:sz w:val="18"/>
                <w:szCs w:val="18"/>
              </w:rPr>
            </w:pPr>
            <w:r w:rsidRPr="001A7291">
              <w:rPr>
                <w:rFonts w:ascii="Arial" w:hAnsi="Arial" w:cs="Arial"/>
                <w:color w:val="000000" w:themeColor="text1"/>
                <w:sz w:val="18"/>
                <w:szCs w:val="18"/>
              </w:rPr>
              <w:t>2. Maximum number of configured joint LTM TCI state(s) [across/per] candidate cells [and serving cells] [in a band]</w:t>
            </w:r>
          </w:p>
          <w:p w14:paraId="54050338" w14:textId="77777777" w:rsidR="00A06BC8" w:rsidRPr="001A7291" w:rsidRDefault="00A06BC8" w:rsidP="00E43DEB">
            <w:pPr>
              <w:keepNext/>
              <w:rPr>
                <w:rFonts w:ascii="Arial" w:hAnsi="Arial" w:cs="Arial"/>
                <w:color w:val="000000" w:themeColor="text1"/>
                <w:sz w:val="18"/>
                <w:szCs w:val="18"/>
              </w:rPr>
            </w:pPr>
            <w:r w:rsidRPr="001A7291">
              <w:rPr>
                <w:rFonts w:ascii="Arial" w:hAnsi="Arial" w:cs="Arial"/>
                <w:color w:val="000000" w:themeColor="text1"/>
                <w:sz w:val="18"/>
                <w:szCs w:val="18"/>
              </w:rPr>
              <w:t xml:space="preserve">3. Support of indicating and activating a single joint LTM TCI state in a cell switch command. </w:t>
            </w:r>
          </w:p>
          <w:p w14:paraId="5F594B71" w14:textId="77777777" w:rsidR="00A06BC8" w:rsidRPr="001A7291" w:rsidRDefault="00A06BC8" w:rsidP="00E43DEB">
            <w:pPr>
              <w:pStyle w:val="maintext"/>
              <w:keepNext/>
              <w:spacing w:before="0" w:after="0" w:line="240" w:lineRule="auto"/>
              <w:ind w:firstLineChars="0" w:firstLine="0"/>
              <w:jc w:val="left"/>
              <w:rPr>
                <w:rFonts w:ascii="Arial" w:hAnsi="Arial" w:cs="Arial"/>
                <w:color w:val="000000" w:themeColor="text1"/>
                <w:sz w:val="18"/>
                <w:szCs w:val="18"/>
              </w:rPr>
            </w:pPr>
            <w:r w:rsidRPr="001A7291">
              <w:rPr>
                <w:rFonts w:ascii="Arial" w:hAnsi="Arial" w:cs="Arial"/>
                <w:color w:val="000000" w:themeColor="text1"/>
                <w:sz w:val="18"/>
                <w:szCs w:val="18"/>
              </w:rPr>
              <w:t xml:space="preserve">[4. Support </w:t>
            </w:r>
            <w:r w:rsidRPr="001A7291">
              <w:rPr>
                <w:rFonts w:ascii="Arial" w:hAnsi="Arial" w:cs="Arial"/>
                <w:color w:val="000000" w:themeColor="text1"/>
                <w:sz w:val="18"/>
                <w:szCs w:val="18"/>
                <w:lang w:val="en-US"/>
              </w:rPr>
              <w:t xml:space="preserve">LTM </w:t>
            </w:r>
            <w:r w:rsidRPr="001A7291">
              <w:rPr>
                <w:rFonts w:ascii="Arial" w:hAnsi="Arial" w:cs="Arial"/>
                <w:color w:val="000000" w:themeColor="text1"/>
                <w:sz w:val="18"/>
                <w:szCs w:val="18"/>
              </w:rPr>
              <w:t>TCI-state using SSB as QCL source RS for PDCCH and PDSCH reception]</w:t>
            </w:r>
          </w:p>
          <w:p w14:paraId="7FB00E8E" w14:textId="77777777" w:rsidR="00A06BC8" w:rsidRPr="001A7291" w:rsidRDefault="00A06BC8" w:rsidP="00E43DEB">
            <w:pPr>
              <w:pStyle w:val="maintext"/>
              <w:keepNext/>
              <w:spacing w:before="0" w:after="0" w:line="240" w:lineRule="auto"/>
              <w:ind w:firstLineChars="0" w:firstLine="0"/>
              <w:jc w:val="left"/>
              <w:rPr>
                <w:rFonts w:ascii="Arial" w:hAnsi="Arial" w:cs="Arial"/>
                <w:color w:val="000000" w:themeColor="text1"/>
                <w:sz w:val="18"/>
                <w:szCs w:val="18"/>
              </w:rPr>
            </w:pPr>
            <w:r w:rsidRPr="001A7291">
              <w:rPr>
                <w:rFonts w:ascii="Arial" w:hAnsi="Arial" w:cs="Arial"/>
                <w:color w:val="000000" w:themeColor="text1"/>
                <w:sz w:val="18"/>
                <w:szCs w:val="18"/>
              </w:rPr>
              <w:t xml:space="preserve">[5. Support </w:t>
            </w:r>
            <w:r w:rsidRPr="001A7291">
              <w:rPr>
                <w:rFonts w:ascii="Arial" w:hAnsi="Arial" w:cs="Arial"/>
                <w:color w:val="000000" w:themeColor="text1"/>
                <w:sz w:val="18"/>
                <w:szCs w:val="18"/>
                <w:lang w:val="en-US"/>
              </w:rPr>
              <w:t xml:space="preserve">LTM </w:t>
            </w:r>
            <w:r w:rsidRPr="001A7291">
              <w:rPr>
                <w:rFonts w:ascii="Arial" w:hAnsi="Arial" w:cs="Arial"/>
                <w:color w:val="000000" w:themeColor="text1"/>
                <w:sz w:val="18"/>
                <w:szCs w:val="18"/>
              </w:rPr>
              <w:t>TCI-state using SSB as QCL source RS for PDCCH and PDSCH reception]</w:t>
            </w:r>
          </w:p>
          <w:p w14:paraId="202B5BFE" w14:textId="77777777" w:rsidR="00A06BC8" w:rsidRPr="001A7291" w:rsidRDefault="00A06BC8" w:rsidP="00E43DEB">
            <w:pPr>
              <w:keepNext/>
              <w:rPr>
                <w:rFonts w:ascii="Arial" w:hAnsi="Arial" w:cs="Arial"/>
                <w:color w:val="000000" w:themeColor="text1"/>
                <w:sz w:val="18"/>
                <w:szCs w:val="18"/>
              </w:rPr>
            </w:pPr>
            <w:r w:rsidRPr="001A7291">
              <w:rPr>
                <w:rFonts w:ascii="Arial" w:hAnsi="Arial" w:cs="Arial"/>
                <w:color w:val="000000" w:themeColor="text1"/>
                <w:sz w:val="18"/>
                <w:szCs w:val="18"/>
              </w:rPr>
              <w:t>[6 Support of MAC-CE based cell switch operation]</w:t>
            </w:r>
          </w:p>
        </w:tc>
        <w:tc>
          <w:tcPr>
            <w:tcW w:w="2317" w:type="dxa"/>
            <w:tcBorders>
              <w:top w:val="single" w:sz="4" w:space="0" w:color="auto"/>
              <w:left w:val="single" w:sz="4" w:space="0" w:color="auto"/>
              <w:bottom w:val="single" w:sz="4" w:space="0" w:color="auto"/>
              <w:right w:val="single" w:sz="4" w:space="0" w:color="auto"/>
            </w:tcBorders>
            <w:shd w:val="clear" w:color="auto" w:fill="auto"/>
          </w:tcPr>
          <w:p w14:paraId="3A74E33C" w14:textId="77777777" w:rsidR="00A06BC8" w:rsidRPr="001A7291" w:rsidRDefault="00A06BC8" w:rsidP="00E43DEB">
            <w:pPr>
              <w:pStyle w:val="TAL"/>
              <w:rPr>
                <w:rFonts w:eastAsia="SimSun" w:cs="Arial"/>
                <w:color w:val="000000" w:themeColor="text1"/>
                <w:szCs w:val="18"/>
                <w:lang w:val="en-US" w:eastAsia="zh-CN"/>
              </w:rPr>
            </w:pPr>
            <w:r w:rsidRPr="001A7291">
              <w:rPr>
                <w:rFonts w:eastAsia="SimSun" w:cs="Arial"/>
                <w:color w:val="000000" w:themeColor="text1"/>
                <w:szCs w:val="18"/>
                <w:lang w:val="en-US" w:eastAsia="zh-CN"/>
              </w:rPr>
              <w:t>UE does not support Rel-18 LTM operation</w:t>
            </w:r>
          </w:p>
        </w:tc>
      </w:tr>
      <w:tr w:rsidR="00A06BC8" w:rsidRPr="001A7291" w14:paraId="100CBEFB" w14:textId="77777777" w:rsidTr="00184D6F">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3CE8C592" w14:textId="77777777" w:rsidR="00A06BC8" w:rsidRPr="001A7291" w:rsidRDefault="00A06BC8" w:rsidP="00E43DEB">
            <w:pPr>
              <w:pStyle w:val="TAL"/>
              <w:rPr>
                <w:rFonts w:cs="Arial"/>
                <w:color w:val="000000" w:themeColor="text1"/>
                <w:szCs w:val="18"/>
                <w:lang w:eastAsia="ja-JP"/>
              </w:rPr>
            </w:pPr>
            <w:r w:rsidRPr="001A7291">
              <w:rPr>
                <w:rFonts w:cs="Arial"/>
                <w:color w:val="000000" w:themeColor="text1"/>
                <w:szCs w:val="18"/>
                <w:lang w:eastAsia="ja-JP"/>
              </w:rPr>
              <w:t>45-3a</w:t>
            </w:r>
          </w:p>
        </w:tc>
        <w:tc>
          <w:tcPr>
            <w:tcW w:w="1733" w:type="dxa"/>
            <w:tcBorders>
              <w:top w:val="single" w:sz="4" w:space="0" w:color="auto"/>
              <w:left w:val="single" w:sz="4" w:space="0" w:color="auto"/>
              <w:bottom w:val="single" w:sz="4" w:space="0" w:color="auto"/>
              <w:right w:val="single" w:sz="4" w:space="0" w:color="auto"/>
            </w:tcBorders>
            <w:shd w:val="clear" w:color="auto" w:fill="auto"/>
          </w:tcPr>
          <w:p w14:paraId="48F045F5" w14:textId="77777777" w:rsidR="00A06BC8" w:rsidRPr="001A7291" w:rsidRDefault="00A06BC8" w:rsidP="00E43DEB">
            <w:pPr>
              <w:pStyle w:val="TAL"/>
              <w:rPr>
                <w:rFonts w:eastAsia="SimSun" w:cs="Arial"/>
                <w:b/>
                <w:color w:val="000000" w:themeColor="text1"/>
                <w:szCs w:val="18"/>
                <w:lang w:val="en-US" w:eastAsia="zh-CN"/>
              </w:rPr>
            </w:pPr>
            <w:r w:rsidRPr="001A7291">
              <w:rPr>
                <w:rFonts w:cs="Arial"/>
                <w:b/>
                <w:color w:val="000000" w:themeColor="text1"/>
                <w:szCs w:val="18"/>
              </w:rPr>
              <w:t>MAC-CE activated joint LTM TCI states</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44B8B2A0" w14:textId="77777777" w:rsidR="00A06BC8" w:rsidRPr="001A7291" w:rsidRDefault="00A06BC8" w:rsidP="00E43DEB">
            <w:pPr>
              <w:keepNext/>
              <w:rPr>
                <w:rFonts w:ascii="Arial" w:hAnsi="Arial" w:cs="Arial"/>
                <w:color w:val="000000" w:themeColor="text1"/>
                <w:sz w:val="18"/>
                <w:szCs w:val="18"/>
              </w:rPr>
            </w:pPr>
            <w:r w:rsidRPr="001A7291">
              <w:rPr>
                <w:rFonts w:ascii="Arial" w:hAnsi="Arial" w:cs="Arial"/>
                <w:color w:val="000000" w:themeColor="text1"/>
                <w:sz w:val="18"/>
                <w:szCs w:val="18"/>
              </w:rPr>
              <w:t>1. Maximum number of MAC-CE activated joint LTM TCI states [per/across all] candidate cells [and serving cells] [in a band]</w:t>
            </w:r>
          </w:p>
        </w:tc>
        <w:tc>
          <w:tcPr>
            <w:tcW w:w="2317" w:type="dxa"/>
            <w:tcBorders>
              <w:top w:val="single" w:sz="4" w:space="0" w:color="auto"/>
              <w:left w:val="single" w:sz="4" w:space="0" w:color="auto"/>
              <w:bottom w:val="single" w:sz="4" w:space="0" w:color="auto"/>
              <w:right w:val="single" w:sz="4" w:space="0" w:color="auto"/>
            </w:tcBorders>
            <w:shd w:val="clear" w:color="auto" w:fill="auto"/>
          </w:tcPr>
          <w:p w14:paraId="7CA9902B" w14:textId="77777777" w:rsidR="00A06BC8" w:rsidRPr="001A7291" w:rsidRDefault="00A06BC8" w:rsidP="00E43DEB">
            <w:pPr>
              <w:pStyle w:val="TAL"/>
              <w:rPr>
                <w:rFonts w:eastAsia="SimSun" w:cs="Arial"/>
                <w:color w:val="000000" w:themeColor="text1"/>
                <w:szCs w:val="18"/>
                <w:lang w:val="en-US" w:eastAsia="zh-CN"/>
              </w:rPr>
            </w:pPr>
            <w:r w:rsidRPr="001A7291">
              <w:rPr>
                <w:rFonts w:eastAsia="SimSun" w:cs="Arial"/>
                <w:color w:val="000000" w:themeColor="text1"/>
                <w:szCs w:val="18"/>
                <w:lang w:val="en-US" w:eastAsia="zh-CN"/>
              </w:rPr>
              <w:t>UE does not support MAC-CE activated joint LTM TCI states</w:t>
            </w:r>
          </w:p>
        </w:tc>
      </w:tr>
      <w:tr w:rsidR="00A06BC8" w:rsidRPr="001A7291" w14:paraId="2FEA6700" w14:textId="77777777" w:rsidTr="00184D6F">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54075250" w14:textId="77777777" w:rsidR="00A06BC8" w:rsidRPr="001A7291" w:rsidRDefault="00A06BC8" w:rsidP="00E43DEB">
            <w:pPr>
              <w:pStyle w:val="TAL"/>
              <w:rPr>
                <w:rFonts w:cs="Arial"/>
                <w:color w:val="000000" w:themeColor="text1"/>
                <w:szCs w:val="18"/>
                <w:lang w:eastAsia="ja-JP"/>
              </w:rPr>
            </w:pPr>
            <w:r w:rsidRPr="001A7291">
              <w:rPr>
                <w:rFonts w:cs="Arial"/>
                <w:color w:val="000000" w:themeColor="text1"/>
                <w:szCs w:val="18"/>
                <w:lang w:eastAsia="ja-JP"/>
              </w:rPr>
              <w:t>45-4</w:t>
            </w:r>
          </w:p>
        </w:tc>
        <w:tc>
          <w:tcPr>
            <w:tcW w:w="1733" w:type="dxa"/>
            <w:tcBorders>
              <w:top w:val="single" w:sz="4" w:space="0" w:color="auto"/>
              <w:left w:val="single" w:sz="4" w:space="0" w:color="auto"/>
              <w:bottom w:val="single" w:sz="4" w:space="0" w:color="auto"/>
              <w:right w:val="single" w:sz="4" w:space="0" w:color="auto"/>
            </w:tcBorders>
            <w:shd w:val="clear" w:color="auto" w:fill="auto"/>
          </w:tcPr>
          <w:p w14:paraId="37EDAA91" w14:textId="77777777" w:rsidR="00A06BC8" w:rsidRPr="001A7291" w:rsidRDefault="00A06BC8" w:rsidP="00E43DEB">
            <w:pPr>
              <w:pStyle w:val="TAL"/>
              <w:rPr>
                <w:rFonts w:cs="Arial"/>
                <w:b/>
                <w:color w:val="000000" w:themeColor="text1"/>
                <w:szCs w:val="18"/>
              </w:rPr>
            </w:pPr>
            <w:r w:rsidRPr="001A7291">
              <w:rPr>
                <w:rFonts w:eastAsia="SimSun" w:cs="Arial"/>
                <w:b/>
                <w:color w:val="000000" w:themeColor="text1"/>
                <w:szCs w:val="18"/>
                <w:lang w:val="en-US" w:eastAsia="zh-CN"/>
              </w:rPr>
              <w:t xml:space="preserve">LTM beam indication </w:t>
            </w:r>
            <w:r w:rsidRPr="001A7291">
              <w:rPr>
                <w:rFonts w:eastAsia="SimSun" w:cs="Arial"/>
                <w:b/>
                <w:color w:val="000000" w:themeColor="text1"/>
                <w:szCs w:val="18"/>
                <w:lang w:eastAsia="zh-CN"/>
              </w:rPr>
              <w:t xml:space="preserve">with separate DL/UL TCI states </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33B55EE8" w14:textId="77777777" w:rsidR="00A06BC8" w:rsidRPr="001A7291" w:rsidRDefault="00A06BC8" w:rsidP="00E43DEB">
            <w:pPr>
              <w:keepNext/>
              <w:rPr>
                <w:rFonts w:ascii="Arial" w:hAnsi="Arial" w:cs="Arial"/>
                <w:color w:val="000000" w:themeColor="text1"/>
                <w:sz w:val="18"/>
                <w:szCs w:val="18"/>
              </w:rPr>
            </w:pPr>
            <w:r w:rsidRPr="001A7291">
              <w:rPr>
                <w:rFonts w:ascii="Arial" w:hAnsi="Arial" w:cs="Arial"/>
                <w:color w:val="000000" w:themeColor="text1"/>
                <w:sz w:val="18"/>
                <w:szCs w:val="18"/>
              </w:rPr>
              <w:t xml:space="preserve">1. Support of unified TCI with separate DL/UL TCI-state indication for LTM procedure. </w:t>
            </w:r>
          </w:p>
          <w:p w14:paraId="5006C924" w14:textId="77777777" w:rsidR="00A06BC8" w:rsidRPr="001A7291" w:rsidRDefault="00A06BC8" w:rsidP="00E43DEB">
            <w:pPr>
              <w:keepNext/>
              <w:rPr>
                <w:rFonts w:ascii="Arial" w:hAnsi="Arial" w:cs="Arial"/>
                <w:color w:val="000000" w:themeColor="text1"/>
                <w:sz w:val="18"/>
                <w:szCs w:val="18"/>
              </w:rPr>
            </w:pPr>
            <w:r w:rsidRPr="001A7291">
              <w:rPr>
                <w:rFonts w:ascii="Arial" w:hAnsi="Arial" w:cs="Arial"/>
                <w:color w:val="000000" w:themeColor="text1"/>
                <w:sz w:val="18"/>
                <w:szCs w:val="18"/>
              </w:rPr>
              <w:t>2. Maximum number of configured DL TCI state(s) [per/across all] candidate cells [and serving cells] [in a band]</w:t>
            </w:r>
          </w:p>
          <w:p w14:paraId="2F5F4245" w14:textId="77777777" w:rsidR="00A06BC8" w:rsidRPr="001A7291" w:rsidRDefault="00A06BC8" w:rsidP="00E43DEB">
            <w:pPr>
              <w:keepNext/>
              <w:rPr>
                <w:rFonts w:ascii="Arial" w:hAnsi="Arial" w:cs="Arial"/>
                <w:color w:val="000000" w:themeColor="text1"/>
                <w:sz w:val="18"/>
                <w:szCs w:val="18"/>
              </w:rPr>
            </w:pPr>
            <w:r w:rsidRPr="001A7291">
              <w:rPr>
                <w:rFonts w:ascii="Arial" w:hAnsi="Arial" w:cs="Arial"/>
                <w:color w:val="000000" w:themeColor="text1"/>
                <w:sz w:val="18"/>
                <w:szCs w:val="18"/>
              </w:rPr>
              <w:t>3. Maximum number of configured UL TCI state(s) [per/across all] candidate cells [and serving cells] [in a band]</w:t>
            </w:r>
          </w:p>
          <w:p w14:paraId="747E22E3" w14:textId="77777777" w:rsidR="00A06BC8" w:rsidRPr="001A7291" w:rsidRDefault="00A06BC8" w:rsidP="00E43DEB">
            <w:pPr>
              <w:keepNext/>
              <w:rPr>
                <w:rFonts w:ascii="Arial" w:hAnsi="Arial" w:cs="Arial"/>
                <w:color w:val="000000" w:themeColor="text1"/>
                <w:sz w:val="18"/>
                <w:szCs w:val="18"/>
              </w:rPr>
            </w:pPr>
            <w:r w:rsidRPr="001A7291">
              <w:rPr>
                <w:rFonts w:ascii="Arial" w:hAnsi="Arial" w:cs="Arial"/>
                <w:color w:val="000000" w:themeColor="text1"/>
                <w:sz w:val="18"/>
                <w:szCs w:val="18"/>
              </w:rPr>
              <w:t xml:space="preserve">4. Support of indicating and activating a pair of UL/DL TCI-state in a cell switch command. </w:t>
            </w:r>
          </w:p>
          <w:p w14:paraId="260D45CB" w14:textId="77777777" w:rsidR="00A06BC8" w:rsidRPr="001A7291" w:rsidRDefault="00A06BC8" w:rsidP="00E43DEB">
            <w:pPr>
              <w:keepNext/>
              <w:rPr>
                <w:rFonts w:ascii="Arial" w:hAnsi="Arial" w:cs="Arial"/>
                <w:color w:val="000000" w:themeColor="text1"/>
                <w:sz w:val="18"/>
                <w:szCs w:val="18"/>
              </w:rPr>
            </w:pPr>
            <w:r w:rsidRPr="001A7291">
              <w:rPr>
                <w:rFonts w:ascii="Arial" w:hAnsi="Arial" w:cs="Arial"/>
                <w:color w:val="000000" w:themeColor="text1"/>
                <w:sz w:val="18"/>
                <w:szCs w:val="18"/>
              </w:rPr>
              <w:t>[5. Support TCI-state using SSB as QCL source RS for PDCCH and PDSCH reception</w:t>
            </w:r>
          </w:p>
          <w:p w14:paraId="663B42CD" w14:textId="77777777" w:rsidR="00A06BC8" w:rsidRPr="001A7291" w:rsidRDefault="00A06BC8" w:rsidP="00E43DEB">
            <w:pPr>
              <w:keepNext/>
              <w:rPr>
                <w:rFonts w:ascii="Arial" w:hAnsi="Arial" w:cs="Arial"/>
                <w:color w:val="000000" w:themeColor="text1"/>
                <w:sz w:val="18"/>
                <w:szCs w:val="18"/>
              </w:rPr>
            </w:pPr>
            <w:r w:rsidRPr="001A7291">
              <w:rPr>
                <w:rFonts w:ascii="Arial" w:hAnsi="Arial" w:cs="Arial"/>
                <w:color w:val="000000" w:themeColor="text1"/>
                <w:sz w:val="18"/>
                <w:szCs w:val="18"/>
              </w:rPr>
              <w:t>[5. Support TCI-state using TRS as QCL source RS for PDCCH and PDSCH reception]</w:t>
            </w:r>
          </w:p>
          <w:p w14:paraId="0A7EAC4F" w14:textId="77777777" w:rsidR="00A06BC8" w:rsidRPr="001A7291" w:rsidRDefault="00A06BC8" w:rsidP="00E43DEB">
            <w:pPr>
              <w:keepNext/>
              <w:rPr>
                <w:rFonts w:ascii="Arial" w:hAnsi="Arial" w:cs="Arial"/>
                <w:color w:val="000000" w:themeColor="text1"/>
                <w:sz w:val="18"/>
                <w:szCs w:val="18"/>
              </w:rPr>
            </w:pPr>
            <w:r w:rsidRPr="001A7291">
              <w:rPr>
                <w:rFonts w:ascii="Arial" w:hAnsi="Arial" w:cs="Arial"/>
                <w:color w:val="000000" w:themeColor="text1"/>
                <w:sz w:val="18"/>
                <w:szCs w:val="18"/>
              </w:rPr>
              <w:t>[6 Support of MAC-CE based cell switch operation]</w:t>
            </w:r>
          </w:p>
        </w:tc>
        <w:tc>
          <w:tcPr>
            <w:tcW w:w="2317" w:type="dxa"/>
            <w:tcBorders>
              <w:top w:val="single" w:sz="4" w:space="0" w:color="auto"/>
              <w:left w:val="single" w:sz="4" w:space="0" w:color="auto"/>
              <w:bottom w:val="single" w:sz="4" w:space="0" w:color="auto"/>
              <w:right w:val="single" w:sz="4" w:space="0" w:color="auto"/>
            </w:tcBorders>
            <w:shd w:val="clear" w:color="auto" w:fill="auto"/>
          </w:tcPr>
          <w:p w14:paraId="38A51383" w14:textId="77777777" w:rsidR="00A06BC8" w:rsidRPr="001A7291" w:rsidRDefault="00A06BC8" w:rsidP="00E43DEB">
            <w:pPr>
              <w:pStyle w:val="TAL"/>
              <w:rPr>
                <w:rFonts w:eastAsia="SimSun" w:cs="Arial"/>
                <w:color w:val="000000" w:themeColor="text1"/>
                <w:szCs w:val="18"/>
                <w:lang w:val="en-US" w:eastAsia="zh-CN"/>
              </w:rPr>
            </w:pPr>
            <w:r w:rsidRPr="001A7291">
              <w:rPr>
                <w:rFonts w:eastAsia="SimSun" w:cs="Arial"/>
                <w:color w:val="000000" w:themeColor="text1"/>
                <w:szCs w:val="18"/>
                <w:lang w:val="en-US" w:eastAsia="zh-CN"/>
              </w:rPr>
              <w:t>UE does not support Rel-18 LTM operation with separate DL/UL TCI states</w:t>
            </w:r>
          </w:p>
        </w:tc>
      </w:tr>
      <w:tr w:rsidR="00A06BC8" w:rsidRPr="001A7291" w14:paraId="68C7CE7B" w14:textId="77777777" w:rsidTr="00184D6F">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4E7E3FBE" w14:textId="77777777" w:rsidR="00A06BC8" w:rsidRPr="001A7291" w:rsidRDefault="00A06BC8" w:rsidP="00E43DEB">
            <w:pPr>
              <w:pStyle w:val="TAL"/>
              <w:rPr>
                <w:rFonts w:cs="Arial"/>
                <w:color w:val="000000" w:themeColor="text1"/>
                <w:szCs w:val="18"/>
                <w:lang w:eastAsia="ja-JP"/>
              </w:rPr>
            </w:pPr>
            <w:r w:rsidRPr="001A7291">
              <w:rPr>
                <w:rFonts w:cs="Arial"/>
                <w:color w:val="000000" w:themeColor="text1"/>
                <w:szCs w:val="18"/>
                <w:lang w:eastAsia="ja-JP"/>
              </w:rPr>
              <w:t>45-4a</w:t>
            </w:r>
          </w:p>
        </w:tc>
        <w:tc>
          <w:tcPr>
            <w:tcW w:w="1733" w:type="dxa"/>
            <w:tcBorders>
              <w:top w:val="single" w:sz="4" w:space="0" w:color="auto"/>
              <w:left w:val="single" w:sz="4" w:space="0" w:color="auto"/>
              <w:bottom w:val="single" w:sz="4" w:space="0" w:color="auto"/>
              <w:right w:val="single" w:sz="4" w:space="0" w:color="auto"/>
            </w:tcBorders>
            <w:shd w:val="clear" w:color="auto" w:fill="auto"/>
          </w:tcPr>
          <w:p w14:paraId="5C604692" w14:textId="77777777" w:rsidR="00A06BC8" w:rsidRPr="001A7291" w:rsidRDefault="00A06BC8" w:rsidP="00E43DEB">
            <w:pPr>
              <w:pStyle w:val="TAL"/>
              <w:rPr>
                <w:rFonts w:eastAsia="SimSun" w:cs="Arial"/>
                <w:b/>
                <w:color w:val="000000" w:themeColor="text1"/>
                <w:szCs w:val="18"/>
                <w:lang w:val="en-US" w:eastAsia="zh-CN"/>
              </w:rPr>
            </w:pPr>
            <w:r w:rsidRPr="001A7291">
              <w:rPr>
                <w:rFonts w:eastAsia="SimSun" w:cs="Arial"/>
                <w:b/>
                <w:color w:val="000000" w:themeColor="text1"/>
                <w:szCs w:val="18"/>
                <w:lang w:val="en-US" w:eastAsia="zh-CN"/>
              </w:rPr>
              <w:t xml:space="preserve">MAC-CE activated DL/UL </w:t>
            </w:r>
            <w:r w:rsidRPr="001A7291">
              <w:rPr>
                <w:rFonts w:eastAsia="SimSun" w:cs="Arial"/>
                <w:b/>
                <w:color w:val="000000" w:themeColor="text1"/>
                <w:szCs w:val="18"/>
                <w:lang w:val="en-US" w:eastAsia="zh-CN"/>
              </w:rPr>
              <w:lastRenderedPageBreak/>
              <w:t>TCI states</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7480341D" w14:textId="77777777" w:rsidR="00A06BC8" w:rsidRPr="001A7291" w:rsidRDefault="00A06BC8" w:rsidP="00E43DEB">
            <w:pPr>
              <w:keepNext/>
              <w:rPr>
                <w:rFonts w:ascii="Arial" w:hAnsi="Arial" w:cs="Arial"/>
                <w:color w:val="000000" w:themeColor="text1"/>
                <w:sz w:val="18"/>
                <w:szCs w:val="18"/>
              </w:rPr>
            </w:pPr>
            <w:r w:rsidRPr="001A7291">
              <w:rPr>
                <w:rFonts w:ascii="Arial" w:hAnsi="Arial" w:cs="Arial"/>
                <w:color w:val="000000" w:themeColor="text1"/>
                <w:sz w:val="18"/>
                <w:szCs w:val="18"/>
              </w:rPr>
              <w:lastRenderedPageBreak/>
              <w:t xml:space="preserve">1. Maximum number K1 of MAC-CE activated DL TCI states [per/across all] candidate cells [and serving cells] [in a band] before </w:t>
            </w:r>
            <w:r w:rsidRPr="001A7291">
              <w:rPr>
                <w:rFonts w:ascii="Arial" w:hAnsi="Arial" w:cs="Arial"/>
                <w:color w:val="000000" w:themeColor="text1"/>
                <w:sz w:val="18"/>
                <w:szCs w:val="18"/>
              </w:rPr>
              <w:lastRenderedPageBreak/>
              <w:t>cell-switch command</w:t>
            </w:r>
          </w:p>
          <w:p w14:paraId="755C3E02" w14:textId="77777777" w:rsidR="00A06BC8" w:rsidRPr="001A7291" w:rsidRDefault="00A06BC8" w:rsidP="00E43DEB">
            <w:pPr>
              <w:keepNext/>
              <w:rPr>
                <w:rFonts w:ascii="Arial" w:hAnsi="Arial" w:cs="Arial"/>
                <w:color w:val="000000" w:themeColor="text1"/>
                <w:sz w:val="18"/>
                <w:szCs w:val="18"/>
              </w:rPr>
            </w:pPr>
            <w:r w:rsidRPr="001A7291">
              <w:rPr>
                <w:rFonts w:ascii="Arial" w:hAnsi="Arial" w:cs="Arial"/>
                <w:color w:val="000000" w:themeColor="text1"/>
                <w:sz w:val="18"/>
                <w:szCs w:val="18"/>
              </w:rPr>
              <w:t>2. Maximum number K2 of MAC-CE activated UL TCI states [per/across all] candidate cells [and serving cells] [in a band] before cell-switch command</w:t>
            </w:r>
          </w:p>
        </w:tc>
        <w:tc>
          <w:tcPr>
            <w:tcW w:w="2317" w:type="dxa"/>
            <w:tcBorders>
              <w:top w:val="single" w:sz="4" w:space="0" w:color="auto"/>
              <w:left w:val="single" w:sz="4" w:space="0" w:color="auto"/>
              <w:bottom w:val="single" w:sz="4" w:space="0" w:color="auto"/>
              <w:right w:val="single" w:sz="4" w:space="0" w:color="auto"/>
            </w:tcBorders>
            <w:shd w:val="clear" w:color="auto" w:fill="auto"/>
          </w:tcPr>
          <w:p w14:paraId="6EC3CE22" w14:textId="77777777" w:rsidR="00A06BC8" w:rsidRPr="001A7291" w:rsidRDefault="00A06BC8" w:rsidP="00E43DEB">
            <w:pPr>
              <w:pStyle w:val="TAL"/>
              <w:rPr>
                <w:rFonts w:eastAsia="SimSun" w:cs="Arial"/>
                <w:color w:val="000000" w:themeColor="text1"/>
                <w:szCs w:val="18"/>
                <w:lang w:val="en-US" w:eastAsia="zh-CN"/>
              </w:rPr>
            </w:pPr>
            <w:r w:rsidRPr="001A7291">
              <w:rPr>
                <w:rFonts w:eastAsia="SimSun" w:cs="Arial"/>
                <w:color w:val="000000" w:themeColor="text1"/>
                <w:szCs w:val="18"/>
                <w:lang w:val="en-US" w:eastAsia="zh-CN"/>
              </w:rPr>
              <w:lastRenderedPageBreak/>
              <w:t xml:space="preserve">UE does not support MAC-CE activated DL/UL </w:t>
            </w:r>
            <w:r w:rsidRPr="001A7291">
              <w:rPr>
                <w:rFonts w:eastAsia="SimSun" w:cs="Arial"/>
                <w:color w:val="000000" w:themeColor="text1"/>
                <w:szCs w:val="18"/>
                <w:lang w:val="en-US" w:eastAsia="zh-CN"/>
              </w:rPr>
              <w:lastRenderedPageBreak/>
              <w:t>TCI states</w:t>
            </w:r>
          </w:p>
        </w:tc>
      </w:tr>
      <w:tr w:rsidR="00A06BC8" w:rsidRPr="001A7291" w14:paraId="26D715FE" w14:textId="77777777" w:rsidTr="00184D6F">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544946AF" w14:textId="77777777" w:rsidR="00A06BC8" w:rsidRPr="001A7291" w:rsidRDefault="00A06BC8" w:rsidP="00E43DEB">
            <w:pPr>
              <w:pStyle w:val="TAL"/>
              <w:rPr>
                <w:rFonts w:cs="Arial"/>
                <w:color w:val="000000" w:themeColor="text1"/>
                <w:szCs w:val="18"/>
                <w:lang w:eastAsia="ja-JP"/>
              </w:rPr>
            </w:pPr>
            <w:r w:rsidRPr="001A7291">
              <w:rPr>
                <w:rFonts w:cs="Arial"/>
                <w:color w:val="000000" w:themeColor="text1"/>
                <w:szCs w:val="18"/>
                <w:lang w:eastAsia="ja-JP"/>
              </w:rPr>
              <w:lastRenderedPageBreak/>
              <w:t>45-5</w:t>
            </w:r>
          </w:p>
        </w:tc>
        <w:tc>
          <w:tcPr>
            <w:tcW w:w="1733" w:type="dxa"/>
            <w:tcBorders>
              <w:top w:val="single" w:sz="4" w:space="0" w:color="auto"/>
              <w:left w:val="single" w:sz="4" w:space="0" w:color="auto"/>
              <w:bottom w:val="single" w:sz="4" w:space="0" w:color="auto"/>
              <w:right w:val="single" w:sz="4" w:space="0" w:color="auto"/>
            </w:tcBorders>
            <w:shd w:val="clear" w:color="auto" w:fill="auto"/>
          </w:tcPr>
          <w:p w14:paraId="1A298709" w14:textId="77777777" w:rsidR="00A06BC8" w:rsidRPr="001A7291" w:rsidRDefault="00A06BC8" w:rsidP="00E43DEB">
            <w:pPr>
              <w:pStyle w:val="TAL"/>
              <w:rPr>
                <w:rFonts w:eastAsia="SimSun" w:cs="Arial"/>
                <w:b/>
                <w:color w:val="000000" w:themeColor="text1"/>
                <w:szCs w:val="18"/>
                <w:lang w:val="en-US" w:eastAsia="zh-CN"/>
              </w:rPr>
            </w:pPr>
            <w:r w:rsidRPr="001A7291">
              <w:rPr>
                <w:rFonts w:eastAsia="SimSun" w:cs="Arial"/>
                <w:b/>
                <w:color w:val="000000" w:themeColor="text1"/>
                <w:szCs w:val="18"/>
                <w:lang w:eastAsia="zh-CN"/>
              </w:rPr>
              <w:t>RACH-based early TA acquisition</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462E277B" w14:textId="77777777" w:rsidR="00A06BC8" w:rsidRPr="001A7291" w:rsidRDefault="00A06BC8" w:rsidP="00E43DEB">
            <w:pPr>
              <w:pStyle w:val="TAL"/>
              <w:keepLines w:val="0"/>
              <w:rPr>
                <w:rFonts w:eastAsia="MS PGothic" w:cs="Arial"/>
                <w:color w:val="000000" w:themeColor="text1"/>
                <w:szCs w:val="18"/>
                <w:lang w:val="en-US" w:eastAsia="zh-CN"/>
              </w:rPr>
            </w:pPr>
            <w:r w:rsidRPr="001A7291">
              <w:rPr>
                <w:rFonts w:eastAsia="MS PGothic" w:cs="Arial"/>
                <w:color w:val="000000" w:themeColor="text1"/>
                <w:szCs w:val="18"/>
                <w:lang w:val="en-US" w:eastAsia="zh-CN"/>
              </w:rPr>
              <w:t>1. TA acquisition of candidate cell(s) based on PDCCH ordered CFRA procedure before receiving cell switch command MAC-CE [for serving and non-serving cell]</w:t>
            </w:r>
          </w:p>
          <w:p w14:paraId="73AD70E6" w14:textId="77777777" w:rsidR="00A06BC8" w:rsidRPr="001A7291" w:rsidRDefault="00A06BC8" w:rsidP="00E43DEB">
            <w:pPr>
              <w:pStyle w:val="TAL"/>
              <w:keepLines w:val="0"/>
              <w:rPr>
                <w:rFonts w:eastAsia="MS PGothic" w:cs="Arial"/>
                <w:color w:val="000000" w:themeColor="text1"/>
                <w:szCs w:val="18"/>
              </w:rPr>
            </w:pPr>
            <w:r w:rsidRPr="001A7291">
              <w:rPr>
                <w:rFonts w:eastAsia="MS PGothic" w:cs="Arial"/>
                <w:color w:val="000000" w:themeColor="text1"/>
                <w:szCs w:val="18"/>
              </w:rPr>
              <w:t>2. Power ramping for PRACH retransmission based on PDCCH order indication</w:t>
            </w:r>
          </w:p>
          <w:p w14:paraId="5FD111E0" w14:textId="77777777" w:rsidR="00A06BC8" w:rsidRPr="001A7291" w:rsidRDefault="00A06BC8" w:rsidP="00E43DEB">
            <w:pPr>
              <w:keepNext/>
              <w:rPr>
                <w:rFonts w:ascii="Arial" w:hAnsi="Arial" w:cs="Arial"/>
                <w:color w:val="000000" w:themeColor="text1"/>
                <w:sz w:val="18"/>
                <w:szCs w:val="18"/>
              </w:rPr>
            </w:pPr>
            <w:r w:rsidRPr="001A7291">
              <w:rPr>
                <w:rFonts w:ascii="Arial" w:hAnsi="Arial" w:cs="Arial"/>
                <w:color w:val="000000" w:themeColor="text1"/>
                <w:sz w:val="18"/>
                <w:szCs w:val="18"/>
              </w:rPr>
              <w:t xml:space="preserve">[3. Handling the overlap between UL transmission on serving cell and PRACH on intra- or inter-frequency candidate cell(s)] </w:t>
            </w:r>
          </w:p>
        </w:tc>
        <w:tc>
          <w:tcPr>
            <w:tcW w:w="2317" w:type="dxa"/>
            <w:tcBorders>
              <w:top w:val="single" w:sz="4" w:space="0" w:color="auto"/>
              <w:left w:val="single" w:sz="4" w:space="0" w:color="auto"/>
              <w:bottom w:val="single" w:sz="4" w:space="0" w:color="auto"/>
              <w:right w:val="single" w:sz="4" w:space="0" w:color="auto"/>
            </w:tcBorders>
            <w:shd w:val="clear" w:color="auto" w:fill="auto"/>
          </w:tcPr>
          <w:p w14:paraId="72A7B4FC" w14:textId="77777777" w:rsidR="00A06BC8" w:rsidRPr="001A7291" w:rsidRDefault="00A06BC8" w:rsidP="00E43DEB">
            <w:pPr>
              <w:pStyle w:val="TAL"/>
              <w:rPr>
                <w:rFonts w:eastAsia="SimSun" w:cs="Arial"/>
                <w:color w:val="000000" w:themeColor="text1"/>
                <w:szCs w:val="18"/>
                <w:lang w:val="en-US" w:eastAsia="zh-CN"/>
              </w:rPr>
            </w:pPr>
            <w:r w:rsidRPr="001A7291">
              <w:rPr>
                <w:rFonts w:eastAsia="SimSun" w:cs="Arial"/>
                <w:color w:val="000000" w:themeColor="text1"/>
                <w:szCs w:val="18"/>
                <w:lang w:eastAsia="zh-CN"/>
              </w:rPr>
              <w:t>FFS</w:t>
            </w:r>
          </w:p>
        </w:tc>
      </w:tr>
      <w:tr w:rsidR="00A06BC8" w:rsidRPr="001A7291" w14:paraId="7ABEF517" w14:textId="77777777" w:rsidTr="00184D6F">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24738139" w14:textId="77777777" w:rsidR="00A06BC8" w:rsidRPr="001A7291" w:rsidRDefault="00A06BC8" w:rsidP="00E43DEB">
            <w:pPr>
              <w:pStyle w:val="TAL"/>
              <w:rPr>
                <w:rFonts w:cs="Arial"/>
                <w:color w:val="000000" w:themeColor="text1"/>
                <w:szCs w:val="18"/>
                <w:lang w:eastAsia="ja-JP"/>
              </w:rPr>
            </w:pPr>
            <w:r w:rsidRPr="001A7291">
              <w:rPr>
                <w:rFonts w:cs="Arial"/>
                <w:color w:val="000000" w:themeColor="text1"/>
                <w:szCs w:val="18"/>
                <w:lang w:eastAsia="ja-JP"/>
              </w:rPr>
              <w:t>45-6</w:t>
            </w:r>
          </w:p>
        </w:tc>
        <w:tc>
          <w:tcPr>
            <w:tcW w:w="1733" w:type="dxa"/>
            <w:tcBorders>
              <w:top w:val="single" w:sz="4" w:space="0" w:color="auto"/>
              <w:left w:val="single" w:sz="4" w:space="0" w:color="auto"/>
              <w:bottom w:val="single" w:sz="4" w:space="0" w:color="auto"/>
              <w:right w:val="single" w:sz="4" w:space="0" w:color="auto"/>
            </w:tcBorders>
            <w:shd w:val="clear" w:color="auto" w:fill="auto"/>
          </w:tcPr>
          <w:p w14:paraId="7E313A46" w14:textId="77777777" w:rsidR="00A06BC8" w:rsidRPr="001A7291" w:rsidRDefault="00A06BC8" w:rsidP="00E43DEB">
            <w:pPr>
              <w:pStyle w:val="TAL"/>
              <w:rPr>
                <w:rFonts w:eastAsia="SimSun" w:cs="Arial"/>
                <w:b/>
                <w:color w:val="000000" w:themeColor="text1"/>
                <w:szCs w:val="18"/>
                <w:lang w:eastAsia="zh-CN"/>
              </w:rPr>
            </w:pPr>
            <w:r w:rsidRPr="001A7291">
              <w:rPr>
                <w:rFonts w:cs="Arial"/>
                <w:b/>
                <w:color w:val="000000" w:themeColor="text1"/>
                <w:szCs w:val="18"/>
                <w:lang w:eastAsia="x-none"/>
              </w:rPr>
              <w:t xml:space="preserve">UE-based TA measurement </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41959613" w14:textId="77777777" w:rsidR="00A06BC8" w:rsidRPr="001A7291" w:rsidRDefault="00A06BC8" w:rsidP="00E43DEB">
            <w:pPr>
              <w:keepNext/>
              <w:rPr>
                <w:rFonts w:ascii="Arial" w:hAnsi="Arial" w:cs="Arial"/>
                <w:color w:val="000000" w:themeColor="text1"/>
                <w:sz w:val="18"/>
                <w:szCs w:val="18"/>
                <w:lang w:eastAsia="x-none"/>
              </w:rPr>
            </w:pPr>
            <w:r w:rsidRPr="001A7291">
              <w:rPr>
                <w:rFonts w:ascii="Arial" w:hAnsi="Arial" w:cs="Arial"/>
                <w:color w:val="000000" w:themeColor="text1"/>
                <w:sz w:val="18"/>
                <w:szCs w:val="18"/>
                <w:lang w:eastAsia="x-none"/>
              </w:rPr>
              <w:t>1. Support of UE-based TA measurement</w:t>
            </w:r>
          </w:p>
          <w:p w14:paraId="22AB407A" w14:textId="77777777" w:rsidR="00A06BC8" w:rsidRPr="001A7291" w:rsidRDefault="00A06BC8" w:rsidP="00E43DEB">
            <w:pPr>
              <w:pStyle w:val="TAL"/>
              <w:keepLines w:val="0"/>
              <w:rPr>
                <w:rFonts w:eastAsia="MS PGothic" w:cs="Arial"/>
                <w:color w:val="000000" w:themeColor="text1"/>
                <w:szCs w:val="18"/>
                <w:lang w:val="en-US" w:eastAsia="zh-CN"/>
              </w:rPr>
            </w:pPr>
            <w:r w:rsidRPr="001A7291">
              <w:rPr>
                <w:rFonts w:cs="Arial"/>
                <w:color w:val="000000" w:themeColor="text1"/>
                <w:szCs w:val="18"/>
                <w:lang w:eastAsia="x-none"/>
              </w:rPr>
              <w:t>2. Maximum number of candidate cells that the UE maintains the TA for</w:t>
            </w:r>
          </w:p>
        </w:tc>
        <w:tc>
          <w:tcPr>
            <w:tcW w:w="2317" w:type="dxa"/>
            <w:tcBorders>
              <w:top w:val="single" w:sz="4" w:space="0" w:color="auto"/>
              <w:left w:val="single" w:sz="4" w:space="0" w:color="auto"/>
              <w:bottom w:val="single" w:sz="4" w:space="0" w:color="auto"/>
              <w:right w:val="single" w:sz="4" w:space="0" w:color="auto"/>
            </w:tcBorders>
            <w:shd w:val="clear" w:color="auto" w:fill="auto"/>
          </w:tcPr>
          <w:p w14:paraId="1ED55F8A" w14:textId="77777777" w:rsidR="00A06BC8" w:rsidRPr="001A7291" w:rsidRDefault="00A06BC8" w:rsidP="00E43DEB">
            <w:pPr>
              <w:pStyle w:val="TAL"/>
              <w:rPr>
                <w:rFonts w:eastAsia="SimSun" w:cs="Arial"/>
                <w:color w:val="000000" w:themeColor="text1"/>
                <w:szCs w:val="18"/>
                <w:lang w:eastAsia="zh-CN"/>
              </w:rPr>
            </w:pPr>
            <w:r w:rsidRPr="001A7291">
              <w:rPr>
                <w:rFonts w:cs="Arial"/>
                <w:color w:val="000000" w:themeColor="text1"/>
                <w:szCs w:val="18"/>
                <w:lang w:eastAsia="x-none"/>
              </w:rPr>
              <w:t xml:space="preserve">UE-based TA measurement is not supported </w:t>
            </w:r>
          </w:p>
        </w:tc>
      </w:tr>
      <w:tr w:rsidR="00A06BC8" w:rsidRPr="001A7291" w14:paraId="6C7A4952" w14:textId="77777777" w:rsidTr="00432AA7">
        <w:trPr>
          <w:trHeight w:val="43"/>
        </w:trPr>
        <w:tc>
          <w:tcPr>
            <w:tcW w:w="715" w:type="dxa"/>
            <w:tcBorders>
              <w:top w:val="single" w:sz="4" w:space="0" w:color="auto"/>
              <w:left w:val="single" w:sz="4" w:space="0" w:color="auto"/>
              <w:bottom w:val="single" w:sz="4" w:space="0" w:color="auto"/>
              <w:right w:val="single" w:sz="4" w:space="0" w:color="auto"/>
            </w:tcBorders>
            <w:shd w:val="clear" w:color="auto" w:fill="auto"/>
          </w:tcPr>
          <w:p w14:paraId="0ACD69E5" w14:textId="77777777" w:rsidR="00A06BC8" w:rsidRPr="001A7291" w:rsidRDefault="00A06BC8" w:rsidP="00E43DEB">
            <w:pPr>
              <w:pStyle w:val="TAL"/>
              <w:rPr>
                <w:rFonts w:cs="Arial"/>
                <w:color w:val="000000" w:themeColor="text1"/>
                <w:szCs w:val="18"/>
                <w:lang w:eastAsia="ja-JP"/>
              </w:rPr>
            </w:pPr>
            <w:r w:rsidRPr="001A7291">
              <w:rPr>
                <w:rFonts w:cs="Arial"/>
                <w:color w:val="000000" w:themeColor="text1"/>
                <w:szCs w:val="18"/>
                <w:lang w:eastAsia="ja-JP"/>
              </w:rPr>
              <w:t>45-7</w:t>
            </w:r>
          </w:p>
        </w:tc>
        <w:tc>
          <w:tcPr>
            <w:tcW w:w="1733" w:type="dxa"/>
            <w:tcBorders>
              <w:top w:val="single" w:sz="4" w:space="0" w:color="auto"/>
              <w:left w:val="single" w:sz="4" w:space="0" w:color="auto"/>
              <w:bottom w:val="single" w:sz="4" w:space="0" w:color="auto"/>
              <w:right w:val="single" w:sz="4" w:space="0" w:color="auto"/>
            </w:tcBorders>
            <w:shd w:val="clear" w:color="auto" w:fill="auto"/>
          </w:tcPr>
          <w:p w14:paraId="05643775" w14:textId="77777777" w:rsidR="00A06BC8" w:rsidRPr="001A7291" w:rsidRDefault="00A06BC8" w:rsidP="00E43DEB">
            <w:pPr>
              <w:pStyle w:val="TAL"/>
              <w:rPr>
                <w:rFonts w:cs="Arial"/>
                <w:b/>
                <w:color w:val="000000" w:themeColor="text1"/>
                <w:szCs w:val="18"/>
                <w:lang w:eastAsia="x-none"/>
              </w:rPr>
            </w:pPr>
            <w:r w:rsidRPr="001A7291">
              <w:rPr>
                <w:rFonts w:cs="Arial"/>
                <w:b/>
                <w:color w:val="000000" w:themeColor="text1"/>
                <w:szCs w:val="18"/>
                <w:lang w:eastAsia="x-none"/>
              </w:rPr>
              <w:t>TA indication in cell switch command with and without RACH</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70B03EFF" w14:textId="77777777" w:rsidR="00A06BC8" w:rsidRPr="001A7291" w:rsidRDefault="00A06BC8" w:rsidP="00E43DEB">
            <w:pPr>
              <w:keepNext/>
              <w:rPr>
                <w:rFonts w:ascii="Arial" w:hAnsi="Arial" w:cs="Arial"/>
                <w:color w:val="000000" w:themeColor="text1"/>
                <w:sz w:val="18"/>
                <w:szCs w:val="18"/>
                <w:lang w:eastAsia="x-none"/>
              </w:rPr>
            </w:pPr>
            <w:r w:rsidRPr="001A7291">
              <w:rPr>
                <w:rFonts w:ascii="Arial" w:hAnsi="Arial" w:cs="Arial"/>
                <w:color w:val="000000" w:themeColor="text1"/>
                <w:sz w:val="18"/>
                <w:szCs w:val="18"/>
                <w:lang w:eastAsia="x-none"/>
              </w:rPr>
              <w:t>Support of TA indication in cell switch command with and without RACH</w:t>
            </w:r>
          </w:p>
        </w:tc>
        <w:tc>
          <w:tcPr>
            <w:tcW w:w="2317" w:type="dxa"/>
            <w:tcBorders>
              <w:top w:val="single" w:sz="4" w:space="0" w:color="auto"/>
              <w:left w:val="single" w:sz="4" w:space="0" w:color="auto"/>
              <w:bottom w:val="single" w:sz="4" w:space="0" w:color="auto"/>
              <w:right w:val="single" w:sz="4" w:space="0" w:color="auto"/>
            </w:tcBorders>
            <w:shd w:val="clear" w:color="auto" w:fill="auto"/>
          </w:tcPr>
          <w:p w14:paraId="346D9F05" w14:textId="77777777" w:rsidR="00A06BC8" w:rsidRPr="001A7291" w:rsidRDefault="00A06BC8" w:rsidP="00E43DEB">
            <w:pPr>
              <w:pStyle w:val="TAL"/>
              <w:rPr>
                <w:rFonts w:cs="Arial"/>
                <w:color w:val="000000" w:themeColor="text1"/>
                <w:szCs w:val="18"/>
                <w:lang w:eastAsia="x-none"/>
              </w:rPr>
            </w:pPr>
            <w:r w:rsidRPr="001A7291">
              <w:rPr>
                <w:rFonts w:cs="Arial"/>
                <w:color w:val="000000" w:themeColor="text1"/>
                <w:szCs w:val="18"/>
                <w:lang w:eastAsia="x-none"/>
              </w:rPr>
              <w:t xml:space="preserve">TA indication in cell switch command with and without RACH is not supported </w:t>
            </w:r>
          </w:p>
        </w:tc>
      </w:tr>
    </w:tbl>
    <w:p w14:paraId="20332163" w14:textId="77777777" w:rsidR="000D1E09" w:rsidRDefault="000D1E09" w:rsidP="000D1E09">
      <w:pPr>
        <w:spacing w:after="120"/>
        <w:jc w:val="both"/>
        <w:rPr>
          <w:rFonts w:ascii="Arial" w:hAnsi="Arial" w:cs="Arial"/>
          <w:sz w:val="20"/>
          <w:szCs w:val="20"/>
          <w:lang w:val="en-GB"/>
        </w:rPr>
      </w:pPr>
    </w:p>
    <w:p w14:paraId="20C9F1C5" w14:textId="4A21243A" w:rsidR="000D1E09" w:rsidRDefault="000D1E09" w:rsidP="000D1E09">
      <w:pPr>
        <w:spacing w:after="120"/>
        <w:jc w:val="both"/>
        <w:rPr>
          <w:rFonts w:ascii="Arial" w:hAnsi="Arial" w:cs="Arial"/>
          <w:sz w:val="20"/>
          <w:szCs w:val="20"/>
          <w:lang w:val="en-GB"/>
        </w:rPr>
      </w:pPr>
      <w:r>
        <w:rPr>
          <w:rFonts w:ascii="Arial" w:hAnsi="Arial" w:cs="Arial"/>
          <w:sz w:val="20"/>
          <w:szCs w:val="20"/>
          <w:lang w:val="en-GB"/>
        </w:rPr>
        <w:t>While the feature table is maintained by RAN1, it does reflect and impact the LTM procedure. We now discuss the RAN1 feature table from RAN2 perspective.</w:t>
      </w:r>
    </w:p>
    <w:p w14:paraId="4E51EB4E" w14:textId="77777777" w:rsidR="000D1E09" w:rsidRPr="000D1E09" w:rsidRDefault="000D1E09" w:rsidP="000D1E09">
      <w:pPr>
        <w:spacing w:after="120"/>
        <w:jc w:val="both"/>
        <w:rPr>
          <w:rFonts w:ascii="Arial" w:hAnsi="Arial" w:cs="Arial"/>
          <w:sz w:val="20"/>
          <w:szCs w:val="20"/>
          <w:u w:val="single"/>
          <w:lang w:val="en-GB"/>
        </w:rPr>
      </w:pPr>
      <w:r w:rsidRPr="000D1E09">
        <w:rPr>
          <w:rFonts w:ascii="Arial" w:hAnsi="Arial" w:cs="Arial"/>
          <w:sz w:val="20"/>
          <w:szCs w:val="20"/>
          <w:u w:val="single"/>
          <w:lang w:val="en-GB"/>
        </w:rPr>
        <w:t>L1 measurement</w:t>
      </w:r>
    </w:p>
    <w:p w14:paraId="7FB14FC7" w14:textId="3EB1DF5D" w:rsidR="00232515" w:rsidRPr="00232515" w:rsidRDefault="00232515" w:rsidP="00232515">
      <w:pPr>
        <w:pStyle w:val="ListParagraph"/>
        <w:numPr>
          <w:ilvl w:val="0"/>
          <w:numId w:val="40"/>
        </w:numPr>
        <w:spacing w:after="120"/>
        <w:jc w:val="both"/>
        <w:rPr>
          <w:rFonts w:ascii="Arial" w:hAnsi="Arial" w:cs="Arial"/>
        </w:rPr>
      </w:pPr>
      <w:r>
        <w:rPr>
          <w:rFonts w:ascii="Arial" w:hAnsi="Arial" w:cs="Arial"/>
        </w:rPr>
        <w:t xml:space="preserve">(45-1) RTD &lt;= CP should be considered as baseline, and we should </w:t>
      </w:r>
      <w:r w:rsidR="00156ACF">
        <w:rPr>
          <w:rFonts w:ascii="Arial" w:hAnsi="Arial" w:cs="Arial"/>
        </w:rPr>
        <w:t xml:space="preserve">consider the support of </w:t>
      </w:r>
      <w:r>
        <w:rPr>
          <w:rFonts w:ascii="Arial" w:hAnsi="Arial" w:cs="Arial"/>
        </w:rPr>
        <w:t>RTD &gt; CP as a separate capability (regardless of intra- or inter-frequency).</w:t>
      </w:r>
    </w:p>
    <w:p w14:paraId="6BF551F8" w14:textId="747699FC" w:rsidR="000D1E09" w:rsidRDefault="00326DC4" w:rsidP="00551F69">
      <w:pPr>
        <w:pStyle w:val="ListParagraph"/>
        <w:numPr>
          <w:ilvl w:val="0"/>
          <w:numId w:val="40"/>
        </w:numPr>
        <w:spacing w:after="120"/>
        <w:jc w:val="both"/>
        <w:rPr>
          <w:rFonts w:ascii="Arial" w:hAnsi="Arial" w:cs="Arial"/>
        </w:rPr>
      </w:pPr>
      <w:r>
        <w:rPr>
          <w:rFonts w:ascii="Arial" w:hAnsi="Arial" w:cs="Arial"/>
        </w:rPr>
        <w:t xml:space="preserve">(45-1a) </w:t>
      </w:r>
      <w:r w:rsidR="00551F69" w:rsidRPr="00551F69">
        <w:rPr>
          <w:rFonts w:ascii="Arial" w:hAnsi="Arial" w:cs="Arial"/>
        </w:rPr>
        <w:t>Inter-frequency measurement can be with or without gap.</w:t>
      </w:r>
      <w:r w:rsidR="00551F69">
        <w:rPr>
          <w:rFonts w:ascii="Arial" w:hAnsi="Arial" w:cs="Arial"/>
        </w:rPr>
        <w:t xml:space="preserve"> We </w:t>
      </w:r>
      <w:r w:rsidR="00753D03">
        <w:rPr>
          <w:rFonts w:ascii="Arial" w:hAnsi="Arial" w:cs="Arial"/>
        </w:rPr>
        <w:t xml:space="preserve">should introduce </w:t>
      </w:r>
      <w:r w:rsidR="00551F69">
        <w:rPr>
          <w:rFonts w:ascii="Arial" w:hAnsi="Arial" w:cs="Arial"/>
        </w:rPr>
        <w:t>separate UE capabilities</w:t>
      </w:r>
      <w:r w:rsidR="00753D03">
        <w:rPr>
          <w:rFonts w:ascii="Arial" w:hAnsi="Arial" w:cs="Arial"/>
        </w:rPr>
        <w:t xml:space="preserve">. Note that </w:t>
      </w:r>
      <w:r w:rsidR="005D1C8B">
        <w:rPr>
          <w:rFonts w:ascii="Arial" w:hAnsi="Arial" w:cs="Arial"/>
        </w:rPr>
        <w:t xml:space="preserve">the granularities </w:t>
      </w:r>
      <w:r w:rsidR="00ED4BB3">
        <w:rPr>
          <w:rFonts w:ascii="Arial" w:hAnsi="Arial" w:cs="Arial"/>
        </w:rPr>
        <w:t>should</w:t>
      </w:r>
      <w:r w:rsidR="005D1C8B">
        <w:rPr>
          <w:rFonts w:ascii="Arial" w:hAnsi="Arial" w:cs="Arial"/>
        </w:rPr>
        <w:t xml:space="preserve"> also be different: </w:t>
      </w:r>
      <w:r w:rsidR="008F570B">
        <w:rPr>
          <w:rFonts w:ascii="Arial" w:eastAsiaTheme="minorEastAsia" w:hAnsi="Arial" w:cs="Arial"/>
          <w:lang w:eastAsia="zh-TW"/>
        </w:rPr>
        <w:t>the capability should be per band with gap, and per BC without gap</w:t>
      </w:r>
    </w:p>
    <w:p w14:paraId="3569E7C8" w14:textId="53CB2CF0" w:rsidR="00326DC4" w:rsidRPr="00326DC4" w:rsidRDefault="007611F2" w:rsidP="00326DC4">
      <w:pPr>
        <w:spacing w:after="120"/>
        <w:jc w:val="both"/>
        <w:rPr>
          <w:rFonts w:ascii="Arial" w:hAnsi="Arial" w:cs="Arial"/>
          <w:sz w:val="20"/>
          <w:szCs w:val="20"/>
          <w:u w:val="single"/>
          <w:lang w:val="en-GB"/>
        </w:rPr>
      </w:pPr>
      <w:r>
        <w:rPr>
          <w:rFonts w:ascii="Arial" w:hAnsi="Arial" w:cs="Arial"/>
          <w:sz w:val="20"/>
          <w:szCs w:val="20"/>
          <w:u w:val="single"/>
          <w:lang w:val="en-GB"/>
        </w:rPr>
        <w:t>Beam management (</w:t>
      </w:r>
      <w:r w:rsidR="0026367C">
        <w:rPr>
          <w:rFonts w:ascii="Arial" w:hAnsi="Arial" w:cs="Arial"/>
          <w:sz w:val="20"/>
          <w:szCs w:val="20"/>
          <w:u w:val="single"/>
          <w:lang w:val="en-GB"/>
        </w:rPr>
        <w:t>TCI state</w:t>
      </w:r>
      <w:r>
        <w:rPr>
          <w:rFonts w:ascii="Arial" w:hAnsi="Arial" w:cs="Arial"/>
          <w:sz w:val="20"/>
          <w:szCs w:val="20"/>
          <w:u w:val="single"/>
          <w:lang w:val="en-GB"/>
        </w:rPr>
        <w:t>)</w:t>
      </w:r>
    </w:p>
    <w:p w14:paraId="21610BC4" w14:textId="1FB86737" w:rsidR="00326DC4" w:rsidRPr="0053515B" w:rsidRDefault="00326DC4" w:rsidP="0053515B">
      <w:pPr>
        <w:pStyle w:val="ListParagraph"/>
        <w:numPr>
          <w:ilvl w:val="0"/>
          <w:numId w:val="40"/>
        </w:numPr>
        <w:spacing w:after="120"/>
        <w:jc w:val="both"/>
        <w:rPr>
          <w:rFonts w:ascii="Arial" w:hAnsi="Arial" w:cs="Arial"/>
        </w:rPr>
      </w:pPr>
      <w:r w:rsidRPr="00326DC4">
        <w:rPr>
          <w:rFonts w:ascii="Arial" w:hAnsi="Arial" w:cs="Arial"/>
        </w:rPr>
        <w:t>(45-3) LTM beam indication with joint DL/UL TCI states</w:t>
      </w:r>
      <w:r w:rsidR="0053515B">
        <w:rPr>
          <w:rFonts w:ascii="Arial" w:hAnsi="Arial" w:cs="Arial"/>
        </w:rPr>
        <w:t xml:space="preserve">: </w:t>
      </w:r>
      <w:r w:rsidRPr="0053515B">
        <w:rPr>
          <w:rFonts w:ascii="Arial" w:hAnsi="Arial" w:cs="Arial"/>
        </w:rPr>
        <w:t>We may clarify that a p</w:t>
      </w:r>
      <w:r w:rsidRPr="0053515B">
        <w:rPr>
          <w:rFonts w:ascii="Arial" w:hAnsi="Arial" w:cs="Arial" w:hint="eastAsia"/>
        </w:rPr>
        <w:t>rerequisite</w:t>
      </w:r>
      <w:r w:rsidRPr="0053515B">
        <w:rPr>
          <w:rFonts w:ascii="Arial" w:hAnsi="Arial" w:cs="Arial"/>
        </w:rPr>
        <w:t xml:space="preserve"> is to support</w:t>
      </w:r>
      <w:r w:rsidRPr="0053515B">
        <w:rPr>
          <w:rFonts w:ascii="Arial" w:hAnsi="Arial" w:cs="Arial" w:hint="eastAsia"/>
        </w:rPr>
        <w:t xml:space="preserve"> R17 </w:t>
      </w:r>
      <w:r w:rsidR="00024209" w:rsidRPr="00024209">
        <w:rPr>
          <w:rFonts w:ascii="Arial" w:hAnsi="Arial" w:cs="Arial"/>
        </w:rPr>
        <w:t xml:space="preserve">unified TCI </w:t>
      </w:r>
      <w:r w:rsidR="00024209">
        <w:rPr>
          <w:rFonts w:ascii="Arial" w:hAnsi="Arial" w:cs="Arial"/>
        </w:rPr>
        <w:t>framework</w:t>
      </w:r>
      <w:r w:rsidR="00024209" w:rsidRPr="00024209">
        <w:rPr>
          <w:rFonts w:ascii="Arial" w:hAnsi="Arial" w:cs="Arial"/>
        </w:rPr>
        <w:t xml:space="preserve"> with joint DL/UL TCI update</w:t>
      </w:r>
      <w:r w:rsidRPr="0053515B">
        <w:rPr>
          <w:rFonts w:ascii="Arial" w:hAnsi="Arial" w:cs="Arial"/>
        </w:rPr>
        <w:t>. Also,</w:t>
      </w:r>
      <w:r w:rsidR="0053515B" w:rsidRPr="0053515B">
        <w:rPr>
          <w:rFonts w:ascii="Arial" w:hAnsi="Arial" w:cs="Arial"/>
        </w:rPr>
        <w:t xml:space="preserve"> procedural-wise,</w:t>
      </w:r>
      <w:r w:rsidRPr="0053515B">
        <w:rPr>
          <w:rFonts w:ascii="Arial" w:hAnsi="Arial" w:cs="Arial"/>
        </w:rPr>
        <w:t xml:space="preserve"> </w:t>
      </w:r>
      <w:r w:rsidR="0053515B" w:rsidRPr="0053515B">
        <w:rPr>
          <w:rFonts w:ascii="Arial" w:hAnsi="Arial" w:cs="Arial"/>
        </w:rPr>
        <w:t xml:space="preserve">LTM can be supported even if the UE does not support beam indication (and then the LTM must be RACH-based). RAN2 should discuss if the TCI state field in LTM Cell Switch MAC CE is optional. If yes, </w:t>
      </w:r>
      <w:r w:rsidR="003C1851">
        <w:rPr>
          <w:rFonts w:ascii="Arial" w:hAnsi="Arial" w:cs="Arial"/>
        </w:rPr>
        <w:t>the “</w:t>
      </w:r>
      <w:r w:rsidR="003C1851" w:rsidRPr="003C1851">
        <w:rPr>
          <w:rFonts w:ascii="Arial" w:hAnsi="Arial" w:cs="Arial"/>
        </w:rPr>
        <w:t>Consequence if the feature is not supported by the UE</w:t>
      </w:r>
      <w:r w:rsidR="003C1851">
        <w:rPr>
          <w:rFonts w:ascii="Arial" w:hAnsi="Arial" w:cs="Arial"/>
        </w:rPr>
        <w:t xml:space="preserve">” field </w:t>
      </w:r>
      <w:r w:rsidR="00C02580">
        <w:rPr>
          <w:rFonts w:ascii="Arial" w:hAnsi="Arial" w:cs="Arial"/>
        </w:rPr>
        <w:t xml:space="preserve">needs to be modified. Although this </w:t>
      </w:r>
      <w:r w:rsidR="00ED4BB3">
        <w:rPr>
          <w:rFonts w:ascii="Arial" w:hAnsi="Arial" w:cs="Arial"/>
        </w:rPr>
        <w:t>looks not the best UE design, we believe that it should be allowed.</w:t>
      </w:r>
    </w:p>
    <w:p w14:paraId="4B3D65E9" w14:textId="592B368D" w:rsidR="00326DC4" w:rsidRPr="003C1851" w:rsidRDefault="00432AA7" w:rsidP="003C1851">
      <w:pPr>
        <w:pStyle w:val="ListParagraph"/>
        <w:numPr>
          <w:ilvl w:val="0"/>
          <w:numId w:val="40"/>
        </w:numPr>
        <w:spacing w:after="120"/>
        <w:jc w:val="both"/>
        <w:rPr>
          <w:rFonts w:ascii="Arial" w:hAnsi="Arial" w:cs="Arial"/>
        </w:rPr>
      </w:pPr>
      <w:r>
        <w:rPr>
          <w:rFonts w:ascii="Arial" w:hAnsi="Arial" w:cs="Arial"/>
        </w:rPr>
        <w:t>(</w:t>
      </w:r>
      <w:r w:rsidR="00326DC4" w:rsidRPr="00326DC4">
        <w:rPr>
          <w:rFonts w:ascii="Arial" w:hAnsi="Arial" w:cs="Arial"/>
        </w:rPr>
        <w:t>45-3a) MAC-CE activated joint LTM TCI states</w:t>
      </w:r>
      <w:r w:rsidR="003C1851">
        <w:rPr>
          <w:rFonts w:ascii="Arial" w:hAnsi="Arial" w:cs="Arial"/>
        </w:rPr>
        <w:t xml:space="preserve">: </w:t>
      </w:r>
      <w:r w:rsidR="0053515B" w:rsidRPr="003C1851">
        <w:rPr>
          <w:rFonts w:ascii="Arial" w:hAnsi="Arial" w:cs="Arial"/>
        </w:rPr>
        <w:t xml:space="preserve">We may clarify that a prerequisite is to support R17 </w:t>
      </w:r>
      <w:r w:rsidR="00024209" w:rsidRPr="00024209">
        <w:rPr>
          <w:rFonts w:ascii="Arial" w:hAnsi="Arial" w:cs="Arial"/>
        </w:rPr>
        <w:t xml:space="preserve">unified TCI </w:t>
      </w:r>
      <w:r w:rsidR="00024209">
        <w:rPr>
          <w:rFonts w:ascii="Arial" w:hAnsi="Arial" w:cs="Arial"/>
        </w:rPr>
        <w:t>framework</w:t>
      </w:r>
      <w:r w:rsidR="00024209" w:rsidRPr="00024209">
        <w:rPr>
          <w:rFonts w:ascii="Arial" w:hAnsi="Arial" w:cs="Arial"/>
        </w:rPr>
        <w:t xml:space="preserve"> with joint DL/UL TCI update</w:t>
      </w:r>
      <w:r w:rsidR="0053515B" w:rsidRPr="003C1851">
        <w:rPr>
          <w:rFonts w:ascii="Arial" w:hAnsi="Arial" w:cs="Arial"/>
        </w:rPr>
        <w:t>, and such TCI state activation is before LTM Cell Switch Command</w:t>
      </w:r>
    </w:p>
    <w:p w14:paraId="056C56C2" w14:textId="1AFCF423" w:rsidR="00326DC4" w:rsidRPr="00432AA7" w:rsidRDefault="00326DC4" w:rsidP="00432AA7">
      <w:pPr>
        <w:pStyle w:val="ListParagraph"/>
        <w:numPr>
          <w:ilvl w:val="0"/>
          <w:numId w:val="40"/>
        </w:numPr>
        <w:spacing w:after="120"/>
        <w:jc w:val="both"/>
        <w:rPr>
          <w:rFonts w:ascii="Arial" w:hAnsi="Arial" w:cs="Arial"/>
        </w:rPr>
      </w:pPr>
      <w:r w:rsidRPr="00326DC4">
        <w:rPr>
          <w:rFonts w:ascii="Arial" w:hAnsi="Arial" w:cs="Arial"/>
        </w:rPr>
        <w:t>(45-4) LTM beam indication with separate DL/UL TCI states</w:t>
      </w:r>
      <w:r w:rsidR="00432AA7">
        <w:rPr>
          <w:rFonts w:ascii="Arial" w:hAnsi="Arial" w:cs="Arial"/>
        </w:rPr>
        <w:t xml:space="preserve">: </w:t>
      </w:r>
      <w:r w:rsidR="00432AA7" w:rsidRPr="00432AA7">
        <w:rPr>
          <w:rFonts w:ascii="Arial" w:hAnsi="Arial" w:cs="Arial"/>
        </w:rPr>
        <w:t xml:space="preserve">We may clarify that a prerequisite is to support </w:t>
      </w:r>
      <w:r w:rsidR="00024209" w:rsidRPr="00024209">
        <w:rPr>
          <w:rFonts w:ascii="Arial" w:hAnsi="Arial" w:cs="Arial"/>
        </w:rPr>
        <w:t xml:space="preserve">unified TCI </w:t>
      </w:r>
      <w:r w:rsidR="00024209">
        <w:rPr>
          <w:rFonts w:ascii="Arial" w:hAnsi="Arial" w:cs="Arial"/>
        </w:rPr>
        <w:t>framework</w:t>
      </w:r>
      <w:r w:rsidR="00024209" w:rsidRPr="00024209">
        <w:rPr>
          <w:rFonts w:ascii="Arial" w:hAnsi="Arial" w:cs="Arial"/>
        </w:rPr>
        <w:t xml:space="preserve"> with </w:t>
      </w:r>
      <w:r w:rsidR="00024209">
        <w:rPr>
          <w:rFonts w:ascii="Arial" w:hAnsi="Arial" w:cs="Arial"/>
        </w:rPr>
        <w:t>separate</w:t>
      </w:r>
      <w:r w:rsidR="00024209" w:rsidRPr="00024209">
        <w:rPr>
          <w:rFonts w:ascii="Arial" w:hAnsi="Arial" w:cs="Arial"/>
        </w:rPr>
        <w:t xml:space="preserve"> DL/UL TCI update</w:t>
      </w:r>
      <w:r w:rsidR="00432AA7" w:rsidRPr="00432AA7">
        <w:rPr>
          <w:rFonts w:ascii="Arial" w:hAnsi="Arial" w:cs="Arial"/>
        </w:rPr>
        <w:t>.</w:t>
      </w:r>
    </w:p>
    <w:p w14:paraId="2848FC89" w14:textId="628D3421" w:rsidR="00ED6607" w:rsidRPr="00ED6607" w:rsidRDefault="00326DC4" w:rsidP="00ED6607">
      <w:pPr>
        <w:pStyle w:val="ListParagraph"/>
        <w:numPr>
          <w:ilvl w:val="0"/>
          <w:numId w:val="40"/>
        </w:numPr>
        <w:spacing w:after="120"/>
        <w:jc w:val="both"/>
        <w:rPr>
          <w:rFonts w:ascii="Arial" w:hAnsi="Arial" w:cs="Arial"/>
        </w:rPr>
      </w:pPr>
      <w:r w:rsidRPr="00326DC4">
        <w:rPr>
          <w:rFonts w:ascii="Arial" w:hAnsi="Arial" w:cs="Arial"/>
        </w:rPr>
        <w:t>(45-</w:t>
      </w:r>
      <w:r w:rsidR="00024209">
        <w:rPr>
          <w:rFonts w:ascii="Arial" w:hAnsi="Arial" w:cs="Arial"/>
        </w:rPr>
        <w:t>4</w:t>
      </w:r>
      <w:r w:rsidRPr="00326DC4">
        <w:rPr>
          <w:rFonts w:ascii="Arial" w:hAnsi="Arial" w:cs="Arial"/>
        </w:rPr>
        <w:t>a) MAC-CE activated LTM TCI states</w:t>
      </w:r>
      <w:r w:rsidR="00024209">
        <w:rPr>
          <w:rFonts w:ascii="Arial" w:hAnsi="Arial" w:cs="Arial"/>
        </w:rPr>
        <w:t xml:space="preserve">: </w:t>
      </w:r>
      <w:r w:rsidR="00ED6607" w:rsidRPr="003C1851">
        <w:rPr>
          <w:rFonts w:ascii="Arial" w:hAnsi="Arial" w:cs="Arial"/>
        </w:rPr>
        <w:t xml:space="preserve">We may clarify that a prerequisite is to support R17 </w:t>
      </w:r>
      <w:r w:rsidR="00ED6607" w:rsidRPr="00024209">
        <w:rPr>
          <w:rFonts w:ascii="Arial" w:hAnsi="Arial" w:cs="Arial"/>
        </w:rPr>
        <w:t xml:space="preserve">unified TCI </w:t>
      </w:r>
      <w:r w:rsidR="00ED6607">
        <w:rPr>
          <w:rFonts w:ascii="Arial" w:hAnsi="Arial" w:cs="Arial"/>
        </w:rPr>
        <w:t>framework</w:t>
      </w:r>
      <w:r w:rsidR="00ED6607" w:rsidRPr="00024209">
        <w:rPr>
          <w:rFonts w:ascii="Arial" w:hAnsi="Arial" w:cs="Arial"/>
        </w:rPr>
        <w:t xml:space="preserve"> with joint DL/UL TCI update</w:t>
      </w:r>
      <w:r w:rsidR="00ED6607" w:rsidRPr="003C1851">
        <w:rPr>
          <w:rFonts w:ascii="Arial" w:hAnsi="Arial" w:cs="Arial"/>
        </w:rPr>
        <w:t>, and such TCI state activation is before LTM Cell Switch Command</w:t>
      </w:r>
      <w:r w:rsidR="001A2E2E">
        <w:rPr>
          <w:rFonts w:ascii="Arial" w:hAnsi="Arial" w:cs="Arial"/>
        </w:rPr>
        <w:t>.</w:t>
      </w:r>
    </w:p>
    <w:p w14:paraId="3A6DFBE4" w14:textId="3A9FB4A5" w:rsidR="00326DC4" w:rsidRPr="00AC74A9" w:rsidRDefault="00C0524B" w:rsidP="00ED6607">
      <w:pPr>
        <w:spacing w:after="120"/>
        <w:jc w:val="both"/>
        <w:rPr>
          <w:rFonts w:ascii="Arial" w:hAnsi="Arial" w:cs="Arial"/>
          <w:sz w:val="20"/>
          <w:szCs w:val="20"/>
          <w:u w:val="single"/>
        </w:rPr>
      </w:pPr>
      <w:r w:rsidRPr="00AC74A9">
        <w:rPr>
          <w:rFonts w:ascii="Arial" w:hAnsi="Arial" w:cs="Arial"/>
          <w:sz w:val="20"/>
          <w:szCs w:val="20"/>
          <w:u w:val="single"/>
        </w:rPr>
        <w:t>TA acquisition</w:t>
      </w:r>
    </w:p>
    <w:p w14:paraId="093640B4" w14:textId="29CB7223" w:rsidR="003E7009" w:rsidRPr="003E7009" w:rsidRDefault="007611F2" w:rsidP="00232515">
      <w:pPr>
        <w:pStyle w:val="ListParagraph"/>
        <w:numPr>
          <w:ilvl w:val="0"/>
          <w:numId w:val="40"/>
        </w:numPr>
        <w:spacing w:after="120"/>
        <w:jc w:val="both"/>
        <w:rPr>
          <w:rFonts w:ascii="Arial" w:hAnsi="Arial" w:cs="Arial"/>
        </w:rPr>
      </w:pPr>
      <w:r w:rsidRPr="00C05007">
        <w:rPr>
          <w:rFonts w:ascii="Arial" w:hAnsi="Arial" w:cs="Arial"/>
        </w:rPr>
        <w:t>(45-7) TA indication in cell switch command with and without RACH</w:t>
      </w:r>
      <w:r w:rsidR="00C05007">
        <w:rPr>
          <w:rFonts w:ascii="Arial" w:hAnsi="Arial" w:cs="Arial"/>
        </w:rPr>
        <w:t xml:space="preserve">: </w:t>
      </w:r>
      <w:r w:rsidR="0044709D">
        <w:rPr>
          <w:rFonts w:ascii="Arial" w:hAnsi="Arial" w:cs="Arial"/>
        </w:rPr>
        <w:t xml:space="preserve">According to RAN2 agreement, </w:t>
      </w:r>
      <w:r w:rsidR="00222291">
        <w:rPr>
          <w:rFonts w:ascii="Arial" w:hAnsi="Arial" w:cs="Arial"/>
        </w:rPr>
        <w:t>LTM is RACH-less if TA value is provided</w:t>
      </w:r>
      <w:r w:rsidR="00961DA9">
        <w:rPr>
          <w:rFonts w:ascii="Arial" w:hAnsi="Arial" w:cs="Arial"/>
        </w:rPr>
        <w:t xml:space="preserve"> in the LTM Cell Switch Command</w:t>
      </w:r>
      <w:r w:rsidR="00E25B03">
        <w:rPr>
          <w:rFonts w:ascii="Arial" w:hAnsi="Arial" w:cs="Arial"/>
        </w:rPr>
        <w:t xml:space="preserve"> MAC CE</w:t>
      </w:r>
      <w:r w:rsidR="00961DA9">
        <w:rPr>
          <w:rFonts w:ascii="Arial" w:hAnsi="Arial" w:cs="Arial"/>
        </w:rPr>
        <w:t xml:space="preserve">. </w:t>
      </w:r>
      <w:r w:rsidR="002D11C7">
        <w:rPr>
          <w:rFonts w:ascii="Arial" w:hAnsi="Arial" w:cs="Arial"/>
        </w:rPr>
        <w:t>However, t</w:t>
      </w:r>
      <w:r w:rsidR="00961DA9">
        <w:rPr>
          <w:rFonts w:ascii="Arial" w:hAnsi="Arial" w:cs="Arial"/>
        </w:rPr>
        <w:t>he ‘</w:t>
      </w:r>
      <w:r w:rsidR="00961DA9" w:rsidRPr="00961DA9">
        <w:rPr>
          <w:rFonts w:ascii="Arial" w:hAnsi="Arial" w:cs="Arial"/>
        </w:rPr>
        <w:t>with and without RACH</w:t>
      </w:r>
      <w:r w:rsidR="00961DA9">
        <w:rPr>
          <w:rFonts w:ascii="Arial" w:hAnsi="Arial" w:cs="Arial"/>
        </w:rPr>
        <w:t xml:space="preserve">’ here </w:t>
      </w:r>
      <w:r w:rsidR="00AC5343">
        <w:rPr>
          <w:rFonts w:ascii="Arial" w:hAnsi="Arial" w:cs="Arial"/>
        </w:rPr>
        <w:t>can be confusing. We believe that it</w:t>
      </w:r>
      <w:r w:rsidR="00961DA9">
        <w:rPr>
          <w:rFonts w:ascii="Arial" w:hAnsi="Arial" w:cs="Arial"/>
        </w:rPr>
        <w:t xml:space="preserve"> mean</w:t>
      </w:r>
      <w:r w:rsidR="00AC5343">
        <w:rPr>
          <w:rFonts w:ascii="Arial" w:hAnsi="Arial" w:cs="Arial"/>
        </w:rPr>
        <w:t>s</w:t>
      </w:r>
      <w:r w:rsidR="00961DA9">
        <w:rPr>
          <w:rFonts w:ascii="Arial" w:hAnsi="Arial" w:cs="Arial"/>
        </w:rPr>
        <w:t xml:space="preserve"> ‘</w:t>
      </w:r>
      <w:r w:rsidR="00961DA9" w:rsidRPr="00961DA9">
        <w:rPr>
          <w:rFonts w:ascii="Arial" w:hAnsi="Arial" w:cs="Arial"/>
        </w:rPr>
        <w:t xml:space="preserve">with and without </w:t>
      </w:r>
      <w:r w:rsidR="00961DA9" w:rsidRPr="00961DA9">
        <w:rPr>
          <w:rFonts w:ascii="Arial" w:hAnsi="Arial" w:cs="Arial"/>
          <w:i/>
          <w:iCs/>
        </w:rPr>
        <w:t>early</w:t>
      </w:r>
      <w:r w:rsidR="00961DA9">
        <w:rPr>
          <w:rFonts w:ascii="Arial" w:hAnsi="Arial" w:cs="Arial"/>
        </w:rPr>
        <w:t xml:space="preserve"> </w:t>
      </w:r>
      <w:r w:rsidR="00961DA9" w:rsidRPr="00961DA9">
        <w:rPr>
          <w:rFonts w:ascii="Arial" w:hAnsi="Arial" w:cs="Arial"/>
        </w:rPr>
        <w:t>RACH</w:t>
      </w:r>
      <w:r w:rsidR="00961DA9">
        <w:rPr>
          <w:rFonts w:ascii="Arial" w:hAnsi="Arial" w:cs="Arial"/>
        </w:rPr>
        <w:t>’</w:t>
      </w:r>
      <w:r w:rsidR="00AC5343">
        <w:rPr>
          <w:rFonts w:ascii="Arial" w:hAnsi="Arial" w:cs="Arial"/>
        </w:rPr>
        <w:t xml:space="preserve">, and the ‘with’ case means UE performs early TA acquisition via early RACH, and the ‘without’ case mean UE reuse the same TA or TA is zero. We suggest </w:t>
      </w:r>
      <w:r w:rsidR="00930AA0">
        <w:rPr>
          <w:rFonts w:ascii="Arial" w:hAnsi="Arial" w:cs="Arial"/>
        </w:rPr>
        <w:t xml:space="preserve">the ‘with’ case be covered by (45-5), since a UE supporting </w:t>
      </w:r>
      <w:r w:rsidR="002D11C7" w:rsidRPr="002D11C7">
        <w:rPr>
          <w:rFonts w:ascii="Arial" w:hAnsi="Arial" w:cs="Arial"/>
        </w:rPr>
        <w:t xml:space="preserve">RACH-based early TA acquisition </w:t>
      </w:r>
      <w:r w:rsidR="002D11C7">
        <w:rPr>
          <w:rFonts w:ascii="Arial" w:hAnsi="Arial" w:cs="Arial"/>
        </w:rPr>
        <w:t xml:space="preserve">should be able to receive TA value </w:t>
      </w:r>
      <w:r w:rsidR="002D11C7" w:rsidRPr="002D11C7">
        <w:rPr>
          <w:rFonts w:ascii="Arial" w:hAnsi="Arial" w:cs="Arial"/>
        </w:rPr>
        <w:t xml:space="preserve">cell switch command </w:t>
      </w:r>
      <w:r w:rsidR="002D11C7">
        <w:rPr>
          <w:rFonts w:ascii="Arial" w:hAnsi="Arial" w:cs="Arial"/>
        </w:rPr>
        <w:t xml:space="preserve">TA value from LTM </w:t>
      </w:r>
      <w:r w:rsidR="00930AA0">
        <w:rPr>
          <w:rFonts w:ascii="Arial" w:hAnsi="Arial" w:cs="Arial"/>
        </w:rPr>
        <w:t xml:space="preserve">and </w:t>
      </w:r>
    </w:p>
    <w:p w14:paraId="1F54231F" w14:textId="74E17AF0" w:rsidR="005473EE" w:rsidRPr="005473EE" w:rsidRDefault="005473EE" w:rsidP="00232515">
      <w:pPr>
        <w:spacing w:after="120"/>
        <w:jc w:val="both"/>
        <w:rPr>
          <w:rFonts w:ascii="Arial" w:hAnsi="Arial" w:cs="Arial"/>
          <w:sz w:val="20"/>
          <w:szCs w:val="20"/>
        </w:rPr>
      </w:pPr>
      <w:r w:rsidRPr="005473EE">
        <w:rPr>
          <w:rFonts w:ascii="Arial" w:hAnsi="Arial" w:cs="Arial"/>
          <w:sz w:val="20"/>
          <w:szCs w:val="20"/>
        </w:rPr>
        <w:t>We have the following proposals.</w:t>
      </w:r>
    </w:p>
    <w:p w14:paraId="138E741C" w14:textId="757B896D" w:rsidR="00232515" w:rsidRDefault="00232515" w:rsidP="00232515">
      <w:pPr>
        <w:spacing w:after="120"/>
        <w:jc w:val="both"/>
        <w:rPr>
          <w:rFonts w:ascii="Arial" w:hAnsi="Arial" w:cs="Arial"/>
          <w:b/>
          <w:bCs/>
          <w:sz w:val="20"/>
          <w:szCs w:val="20"/>
        </w:rPr>
      </w:pPr>
      <w:r w:rsidRPr="00232515">
        <w:rPr>
          <w:rFonts w:ascii="Arial" w:hAnsi="Arial" w:cs="Arial"/>
          <w:b/>
          <w:bCs/>
          <w:sz w:val="20"/>
          <w:szCs w:val="20"/>
        </w:rPr>
        <w:t>Proposal 1:</w:t>
      </w:r>
      <w:r w:rsidRPr="00232515">
        <w:rPr>
          <w:rFonts w:ascii="Arial" w:hAnsi="Arial" w:cs="Arial"/>
          <w:b/>
          <w:bCs/>
          <w:sz w:val="20"/>
          <w:szCs w:val="20"/>
        </w:rPr>
        <w:tab/>
      </w:r>
      <w:r>
        <w:rPr>
          <w:rFonts w:ascii="Arial" w:hAnsi="Arial" w:cs="Arial"/>
          <w:b/>
          <w:bCs/>
          <w:sz w:val="20"/>
          <w:szCs w:val="20"/>
        </w:rPr>
        <w:t>For UE capability related to L1 measurements</w:t>
      </w:r>
      <w:r w:rsidR="001A544C">
        <w:rPr>
          <w:rFonts w:ascii="Arial" w:hAnsi="Arial" w:cs="Arial"/>
          <w:b/>
          <w:bCs/>
          <w:sz w:val="20"/>
          <w:szCs w:val="20"/>
        </w:rPr>
        <w:t>:</w:t>
      </w:r>
    </w:p>
    <w:p w14:paraId="60581734" w14:textId="113633F3" w:rsidR="00232515" w:rsidRDefault="00156ACF" w:rsidP="00232515">
      <w:pPr>
        <w:pStyle w:val="ListParagraph"/>
        <w:numPr>
          <w:ilvl w:val="0"/>
          <w:numId w:val="40"/>
        </w:numPr>
        <w:spacing w:after="120"/>
        <w:jc w:val="both"/>
        <w:rPr>
          <w:rFonts w:ascii="Arial" w:hAnsi="Arial" w:cs="Arial"/>
          <w:b/>
          <w:bCs/>
        </w:rPr>
      </w:pPr>
      <w:r>
        <w:rPr>
          <w:rFonts w:ascii="Arial" w:hAnsi="Arial" w:cs="Arial"/>
          <w:b/>
          <w:bCs/>
          <w:lang w:val="en-US"/>
        </w:rPr>
        <w:t xml:space="preserve">Consider </w:t>
      </w:r>
      <w:r w:rsidRPr="00156ACF">
        <w:rPr>
          <w:rFonts w:ascii="Arial" w:hAnsi="Arial" w:cs="Arial"/>
          <w:b/>
          <w:bCs/>
        </w:rPr>
        <w:t>RTD &lt;= CP as baseline</w:t>
      </w:r>
      <w:r>
        <w:rPr>
          <w:rFonts w:ascii="Arial" w:hAnsi="Arial" w:cs="Arial"/>
          <w:b/>
          <w:bCs/>
        </w:rPr>
        <w:t xml:space="preserve"> for L1 measurements</w:t>
      </w:r>
      <w:r w:rsidRPr="00156ACF">
        <w:rPr>
          <w:rFonts w:ascii="Arial" w:hAnsi="Arial" w:cs="Arial"/>
          <w:b/>
          <w:bCs/>
        </w:rPr>
        <w:t xml:space="preserve">, and </w:t>
      </w:r>
      <w:r w:rsidR="00FF2D0F">
        <w:rPr>
          <w:rFonts w:ascii="Arial" w:hAnsi="Arial" w:cs="Arial"/>
          <w:b/>
          <w:bCs/>
        </w:rPr>
        <w:t>introduce a separate capability for</w:t>
      </w:r>
      <w:r w:rsidRPr="00156ACF">
        <w:rPr>
          <w:rFonts w:ascii="Arial" w:hAnsi="Arial" w:cs="Arial"/>
          <w:b/>
          <w:bCs/>
        </w:rPr>
        <w:t xml:space="preserve"> the support of </w:t>
      </w:r>
      <w:r w:rsidR="00474385">
        <w:rPr>
          <w:rFonts w:ascii="Arial" w:hAnsi="Arial" w:cs="Arial"/>
          <w:b/>
          <w:bCs/>
        </w:rPr>
        <w:t xml:space="preserve">L1 measurements with </w:t>
      </w:r>
      <w:r w:rsidRPr="00156ACF">
        <w:rPr>
          <w:rFonts w:ascii="Arial" w:hAnsi="Arial" w:cs="Arial"/>
          <w:b/>
          <w:bCs/>
        </w:rPr>
        <w:t>RTD &gt; CP</w:t>
      </w:r>
      <w:r w:rsidR="00FF2D0F">
        <w:rPr>
          <w:rFonts w:ascii="Arial" w:hAnsi="Arial" w:cs="Arial"/>
          <w:b/>
          <w:bCs/>
        </w:rPr>
        <w:t>.</w:t>
      </w:r>
    </w:p>
    <w:p w14:paraId="6773B41C" w14:textId="14A9E0C2" w:rsidR="00AC40A9" w:rsidRDefault="00ED4BB3" w:rsidP="00ED4BB3">
      <w:pPr>
        <w:pStyle w:val="ListParagraph"/>
        <w:numPr>
          <w:ilvl w:val="0"/>
          <w:numId w:val="40"/>
        </w:numPr>
        <w:rPr>
          <w:rFonts w:ascii="Arial" w:hAnsi="Arial" w:cs="Arial"/>
          <w:b/>
          <w:bCs/>
        </w:rPr>
      </w:pPr>
      <w:r w:rsidRPr="00ED4BB3">
        <w:rPr>
          <w:rFonts w:ascii="Arial" w:hAnsi="Arial" w:cs="Arial"/>
          <w:b/>
          <w:bCs/>
        </w:rPr>
        <w:t xml:space="preserve">introduce separate UE capabilities for inter-frequency L1 measurements with and without gap. </w:t>
      </w:r>
      <w:r>
        <w:rPr>
          <w:rFonts w:ascii="Arial" w:hAnsi="Arial" w:cs="Arial"/>
          <w:b/>
          <w:bCs/>
        </w:rPr>
        <w:t>T</w:t>
      </w:r>
      <w:r w:rsidRPr="00ED4BB3">
        <w:rPr>
          <w:rFonts w:ascii="Arial" w:hAnsi="Arial" w:cs="Arial"/>
          <w:b/>
          <w:bCs/>
        </w:rPr>
        <w:t xml:space="preserve">he capability should be </w:t>
      </w:r>
      <w:r w:rsidR="00BF5E63">
        <w:rPr>
          <w:rFonts w:ascii="Arial" w:hAnsi="Arial" w:cs="Arial"/>
          <w:b/>
          <w:bCs/>
        </w:rPr>
        <w:t>‘</w:t>
      </w:r>
      <w:r w:rsidRPr="00ED4BB3">
        <w:rPr>
          <w:rFonts w:ascii="Arial" w:hAnsi="Arial" w:cs="Arial"/>
          <w:b/>
          <w:bCs/>
        </w:rPr>
        <w:t>per band</w:t>
      </w:r>
      <w:r w:rsidR="00BF5E63">
        <w:rPr>
          <w:rFonts w:ascii="Arial" w:hAnsi="Arial" w:cs="Arial"/>
          <w:b/>
          <w:bCs/>
        </w:rPr>
        <w:t>’</w:t>
      </w:r>
      <w:r w:rsidRPr="00ED4BB3">
        <w:rPr>
          <w:rFonts w:ascii="Arial" w:hAnsi="Arial" w:cs="Arial"/>
          <w:b/>
          <w:bCs/>
        </w:rPr>
        <w:t xml:space="preserve"> with gap, and </w:t>
      </w:r>
      <w:r w:rsidR="00BF5E63">
        <w:rPr>
          <w:rFonts w:ascii="Arial" w:hAnsi="Arial" w:cs="Arial"/>
          <w:b/>
          <w:bCs/>
        </w:rPr>
        <w:t>‘</w:t>
      </w:r>
      <w:r w:rsidRPr="00ED4BB3">
        <w:rPr>
          <w:rFonts w:ascii="Arial" w:hAnsi="Arial" w:cs="Arial"/>
          <w:b/>
          <w:bCs/>
        </w:rPr>
        <w:t>per BC</w:t>
      </w:r>
      <w:r w:rsidR="00BF5E63">
        <w:rPr>
          <w:rFonts w:ascii="Arial" w:hAnsi="Arial" w:cs="Arial"/>
          <w:b/>
          <w:bCs/>
        </w:rPr>
        <w:t>’</w:t>
      </w:r>
      <w:r w:rsidRPr="00ED4BB3">
        <w:rPr>
          <w:rFonts w:ascii="Arial" w:hAnsi="Arial" w:cs="Arial"/>
          <w:b/>
          <w:bCs/>
        </w:rPr>
        <w:t xml:space="preserve"> without gap</w:t>
      </w:r>
      <w:r>
        <w:rPr>
          <w:rFonts w:ascii="Arial" w:hAnsi="Arial" w:cs="Arial"/>
          <w:b/>
          <w:bCs/>
        </w:rPr>
        <w:t>.</w:t>
      </w:r>
    </w:p>
    <w:p w14:paraId="5D50A010" w14:textId="73A6431B" w:rsidR="001A544C" w:rsidRDefault="001A544C" w:rsidP="001A544C">
      <w:pPr>
        <w:spacing w:after="120"/>
        <w:jc w:val="both"/>
        <w:rPr>
          <w:rFonts w:ascii="Arial" w:hAnsi="Arial" w:cs="Arial"/>
          <w:b/>
          <w:bCs/>
          <w:sz w:val="20"/>
          <w:szCs w:val="20"/>
        </w:rPr>
      </w:pPr>
      <w:r w:rsidRPr="001A544C">
        <w:rPr>
          <w:rFonts w:ascii="Arial" w:hAnsi="Arial" w:cs="Arial"/>
          <w:b/>
          <w:bCs/>
          <w:sz w:val="20"/>
          <w:szCs w:val="20"/>
        </w:rPr>
        <w:t xml:space="preserve">Proposal </w:t>
      </w:r>
      <w:r>
        <w:rPr>
          <w:rFonts w:ascii="Arial" w:hAnsi="Arial" w:cs="Arial"/>
          <w:b/>
          <w:bCs/>
          <w:sz w:val="20"/>
          <w:szCs w:val="20"/>
        </w:rPr>
        <w:t>2</w:t>
      </w:r>
      <w:r w:rsidRPr="001A544C">
        <w:rPr>
          <w:rFonts w:ascii="Arial" w:hAnsi="Arial" w:cs="Arial"/>
          <w:b/>
          <w:bCs/>
          <w:sz w:val="20"/>
          <w:szCs w:val="20"/>
        </w:rPr>
        <w:t>:</w:t>
      </w:r>
      <w:r w:rsidRPr="001A544C">
        <w:rPr>
          <w:rFonts w:ascii="Arial" w:hAnsi="Arial" w:cs="Arial"/>
          <w:b/>
          <w:bCs/>
          <w:sz w:val="20"/>
          <w:szCs w:val="20"/>
        </w:rPr>
        <w:tab/>
        <w:t xml:space="preserve">For UE capability related to </w:t>
      </w:r>
      <w:r w:rsidR="00944D38">
        <w:rPr>
          <w:rFonts w:ascii="Arial" w:hAnsi="Arial" w:cs="Arial"/>
          <w:b/>
          <w:bCs/>
          <w:sz w:val="20"/>
          <w:szCs w:val="20"/>
        </w:rPr>
        <w:t>b</w:t>
      </w:r>
      <w:r w:rsidRPr="001A544C">
        <w:rPr>
          <w:rFonts w:ascii="Arial" w:hAnsi="Arial" w:cs="Arial"/>
          <w:b/>
          <w:bCs/>
          <w:sz w:val="20"/>
          <w:szCs w:val="20"/>
        </w:rPr>
        <w:t>eam management:</w:t>
      </w:r>
    </w:p>
    <w:p w14:paraId="5335F320" w14:textId="67773EB9" w:rsidR="00D714F7" w:rsidRDefault="00D714F7" w:rsidP="00D714F7">
      <w:pPr>
        <w:pStyle w:val="ListParagraph"/>
        <w:numPr>
          <w:ilvl w:val="0"/>
          <w:numId w:val="43"/>
        </w:numPr>
        <w:spacing w:after="120"/>
        <w:jc w:val="both"/>
        <w:rPr>
          <w:rFonts w:ascii="Arial" w:hAnsi="Arial" w:cs="Arial"/>
          <w:b/>
          <w:bCs/>
        </w:rPr>
      </w:pPr>
      <w:r>
        <w:rPr>
          <w:rFonts w:ascii="Arial" w:hAnsi="Arial" w:cs="Arial"/>
          <w:b/>
          <w:bCs/>
        </w:rPr>
        <w:lastRenderedPageBreak/>
        <w:t xml:space="preserve">RAN2 assumes that </w:t>
      </w:r>
      <w:r w:rsidRPr="00D714F7">
        <w:rPr>
          <w:rFonts w:ascii="Arial" w:hAnsi="Arial" w:cs="Arial"/>
          <w:b/>
          <w:bCs/>
        </w:rPr>
        <w:t>LTM can be supported even if the UE does not support beam indication (</w:t>
      </w:r>
      <w:r>
        <w:rPr>
          <w:rFonts w:ascii="Arial" w:hAnsi="Arial" w:cs="Arial"/>
          <w:b/>
          <w:bCs/>
        </w:rPr>
        <w:t>such</w:t>
      </w:r>
      <w:r w:rsidRPr="00D714F7">
        <w:rPr>
          <w:rFonts w:ascii="Arial" w:hAnsi="Arial" w:cs="Arial"/>
          <w:b/>
          <w:bCs/>
        </w:rPr>
        <w:t xml:space="preserve"> LTM must be RACH-based)</w:t>
      </w:r>
      <w:r>
        <w:rPr>
          <w:rFonts w:ascii="Arial" w:hAnsi="Arial" w:cs="Arial"/>
          <w:b/>
          <w:bCs/>
        </w:rPr>
        <w:t>, and TCI state ID field is optional in LTM Cell Switch Command MAC CE.</w:t>
      </w:r>
    </w:p>
    <w:p w14:paraId="4C695500" w14:textId="27E6902E" w:rsidR="00D714F7" w:rsidRDefault="00D714F7" w:rsidP="00D714F7">
      <w:pPr>
        <w:pStyle w:val="ListParagraph"/>
        <w:numPr>
          <w:ilvl w:val="0"/>
          <w:numId w:val="43"/>
        </w:numPr>
        <w:spacing w:after="120"/>
        <w:jc w:val="both"/>
        <w:rPr>
          <w:rFonts w:ascii="Arial" w:hAnsi="Arial" w:cs="Arial"/>
          <w:b/>
          <w:bCs/>
        </w:rPr>
      </w:pPr>
      <w:r>
        <w:rPr>
          <w:rFonts w:ascii="Arial" w:hAnsi="Arial" w:cs="Arial"/>
          <w:b/>
          <w:bCs/>
        </w:rPr>
        <w:t>C</w:t>
      </w:r>
      <w:r w:rsidRPr="00D714F7">
        <w:rPr>
          <w:rFonts w:ascii="Arial" w:hAnsi="Arial" w:cs="Arial"/>
          <w:b/>
          <w:bCs/>
        </w:rPr>
        <w:t>larify that a prerequisite</w:t>
      </w:r>
      <w:r>
        <w:rPr>
          <w:rFonts w:ascii="Arial" w:hAnsi="Arial" w:cs="Arial"/>
          <w:b/>
          <w:bCs/>
        </w:rPr>
        <w:t xml:space="preserve"> is the support of Rel-17 unified</w:t>
      </w:r>
      <w:r w:rsidRPr="00D714F7">
        <w:t xml:space="preserve"> </w:t>
      </w:r>
      <w:r w:rsidRPr="00D714F7">
        <w:rPr>
          <w:rFonts w:ascii="Arial" w:hAnsi="Arial" w:cs="Arial"/>
          <w:b/>
          <w:bCs/>
        </w:rPr>
        <w:t>TCI framework with joint</w:t>
      </w:r>
      <w:r>
        <w:rPr>
          <w:rFonts w:ascii="Arial" w:hAnsi="Arial" w:cs="Arial"/>
          <w:b/>
          <w:bCs/>
        </w:rPr>
        <w:t xml:space="preserve"> or separate</w:t>
      </w:r>
      <w:r w:rsidRPr="00D714F7">
        <w:rPr>
          <w:rFonts w:ascii="Arial" w:hAnsi="Arial" w:cs="Arial"/>
          <w:b/>
          <w:bCs/>
        </w:rPr>
        <w:t xml:space="preserve"> DL/UL TCI update</w:t>
      </w:r>
      <w:r>
        <w:rPr>
          <w:rFonts w:ascii="Arial" w:hAnsi="Arial" w:cs="Arial"/>
          <w:b/>
          <w:bCs/>
        </w:rPr>
        <w:t>.</w:t>
      </w:r>
    </w:p>
    <w:p w14:paraId="674849CA" w14:textId="747034DC" w:rsidR="00D714F7" w:rsidRPr="00D714F7" w:rsidRDefault="00D714F7" w:rsidP="00D714F7">
      <w:pPr>
        <w:pStyle w:val="ListParagraph"/>
        <w:numPr>
          <w:ilvl w:val="0"/>
          <w:numId w:val="43"/>
        </w:numPr>
        <w:spacing w:after="120"/>
        <w:jc w:val="both"/>
        <w:rPr>
          <w:rFonts w:ascii="Arial" w:hAnsi="Arial" w:cs="Arial"/>
          <w:b/>
          <w:bCs/>
        </w:rPr>
      </w:pPr>
      <w:r>
        <w:rPr>
          <w:rFonts w:ascii="Arial" w:hAnsi="Arial" w:cs="Arial"/>
          <w:b/>
          <w:bCs/>
        </w:rPr>
        <w:t xml:space="preserve">For </w:t>
      </w:r>
      <w:r w:rsidRPr="00D714F7">
        <w:rPr>
          <w:rFonts w:ascii="Arial" w:hAnsi="Arial" w:cs="Arial"/>
          <w:b/>
          <w:bCs/>
        </w:rPr>
        <w:t>MAC</w:t>
      </w:r>
      <w:r w:rsidR="00CE7CC3">
        <w:rPr>
          <w:rFonts w:ascii="Arial" w:hAnsi="Arial" w:cs="Arial"/>
          <w:b/>
          <w:bCs/>
        </w:rPr>
        <w:t>-</w:t>
      </w:r>
      <w:r w:rsidRPr="00D714F7">
        <w:rPr>
          <w:rFonts w:ascii="Arial" w:hAnsi="Arial" w:cs="Arial"/>
          <w:b/>
          <w:bCs/>
        </w:rPr>
        <w:t>CE activated LTM TCI states</w:t>
      </w:r>
      <w:r>
        <w:rPr>
          <w:rFonts w:ascii="Arial" w:hAnsi="Arial" w:cs="Arial"/>
          <w:b/>
          <w:bCs/>
        </w:rPr>
        <w:t>, clarify that such activation is before LTM cell switch.</w:t>
      </w:r>
    </w:p>
    <w:p w14:paraId="4BB50512" w14:textId="4F8267E8" w:rsidR="00551F69" w:rsidRDefault="00944D38" w:rsidP="000D1E09">
      <w:pPr>
        <w:spacing w:after="120"/>
        <w:jc w:val="both"/>
        <w:rPr>
          <w:rFonts w:ascii="Arial" w:hAnsi="Arial" w:cs="Arial"/>
          <w:b/>
          <w:bCs/>
          <w:sz w:val="20"/>
          <w:szCs w:val="20"/>
        </w:rPr>
      </w:pPr>
      <w:r>
        <w:rPr>
          <w:rFonts w:ascii="Arial" w:hAnsi="Arial" w:cs="Arial"/>
          <w:b/>
          <w:bCs/>
          <w:sz w:val="20"/>
          <w:szCs w:val="20"/>
        </w:rPr>
        <w:t>Proposal 3:</w:t>
      </w:r>
      <w:r>
        <w:rPr>
          <w:rFonts w:ascii="Arial" w:hAnsi="Arial" w:cs="Arial"/>
          <w:b/>
          <w:bCs/>
          <w:sz w:val="20"/>
          <w:szCs w:val="20"/>
        </w:rPr>
        <w:tab/>
        <w:t>Re</w:t>
      </w:r>
      <w:r w:rsidR="00927AE8">
        <w:rPr>
          <w:rFonts w:ascii="Arial" w:hAnsi="Arial" w:cs="Arial"/>
          <w:b/>
          <w:bCs/>
          <w:sz w:val="20"/>
          <w:szCs w:val="20"/>
        </w:rPr>
        <w:t xml:space="preserve">move ‘with’ from </w:t>
      </w:r>
      <w:r>
        <w:rPr>
          <w:rFonts w:ascii="Arial" w:hAnsi="Arial" w:cs="Arial"/>
          <w:b/>
          <w:bCs/>
          <w:sz w:val="20"/>
          <w:szCs w:val="20"/>
        </w:rPr>
        <w:t>the UE capability</w:t>
      </w:r>
      <w:r w:rsidR="000757AF">
        <w:rPr>
          <w:rFonts w:ascii="Arial" w:hAnsi="Arial" w:cs="Arial"/>
          <w:b/>
          <w:bCs/>
          <w:sz w:val="20"/>
          <w:szCs w:val="20"/>
        </w:rPr>
        <w:t xml:space="preserve"> </w:t>
      </w:r>
      <w:r w:rsidR="00927AE8">
        <w:rPr>
          <w:rFonts w:ascii="Arial" w:hAnsi="Arial" w:cs="Arial"/>
          <w:b/>
          <w:bCs/>
          <w:sz w:val="20"/>
          <w:szCs w:val="20"/>
        </w:rPr>
        <w:t xml:space="preserve">(45-7) </w:t>
      </w:r>
      <w:r w:rsidR="000757AF">
        <w:rPr>
          <w:rFonts w:ascii="Arial" w:hAnsi="Arial" w:cs="Arial"/>
          <w:b/>
          <w:bCs/>
          <w:sz w:val="20"/>
          <w:szCs w:val="20"/>
        </w:rPr>
        <w:t>‘</w:t>
      </w:r>
      <w:r w:rsidR="000757AF" w:rsidRPr="000757AF">
        <w:rPr>
          <w:rFonts w:ascii="Arial" w:hAnsi="Arial" w:cs="Arial"/>
          <w:b/>
          <w:bCs/>
          <w:sz w:val="20"/>
          <w:szCs w:val="20"/>
        </w:rPr>
        <w:t>TA indication in cell switch command with and without RACH</w:t>
      </w:r>
      <w:r w:rsidR="000757AF">
        <w:rPr>
          <w:rFonts w:ascii="Arial" w:hAnsi="Arial" w:cs="Arial"/>
          <w:b/>
          <w:bCs/>
          <w:sz w:val="20"/>
          <w:szCs w:val="20"/>
        </w:rPr>
        <w:t>’</w:t>
      </w:r>
      <w:r w:rsidR="00927AE8">
        <w:rPr>
          <w:rFonts w:ascii="Arial" w:hAnsi="Arial" w:cs="Arial"/>
          <w:b/>
          <w:bCs/>
          <w:sz w:val="20"/>
          <w:szCs w:val="20"/>
        </w:rPr>
        <w:t xml:space="preserve"> and let the support of </w:t>
      </w:r>
      <w:r w:rsidR="00927AE8" w:rsidRPr="000757AF">
        <w:rPr>
          <w:rFonts w:ascii="Arial" w:hAnsi="Arial" w:cs="Arial"/>
          <w:b/>
          <w:bCs/>
          <w:sz w:val="20"/>
          <w:szCs w:val="20"/>
        </w:rPr>
        <w:t>TA indication in cell switch command with</w:t>
      </w:r>
      <w:r w:rsidR="00927AE8">
        <w:rPr>
          <w:rFonts w:ascii="Arial" w:hAnsi="Arial" w:cs="Arial"/>
          <w:b/>
          <w:bCs/>
          <w:sz w:val="20"/>
          <w:szCs w:val="20"/>
        </w:rPr>
        <w:t xml:space="preserve"> (early) RACH covered by (45-5)</w:t>
      </w:r>
      <w:r w:rsidR="00927AE8" w:rsidRPr="00927AE8">
        <w:t xml:space="preserve"> </w:t>
      </w:r>
      <w:r w:rsidR="006004CD" w:rsidRPr="006004CD">
        <w:rPr>
          <w:rFonts w:ascii="Arial" w:hAnsi="Arial" w:cs="Arial"/>
          <w:sz w:val="20"/>
          <w:szCs w:val="20"/>
        </w:rPr>
        <w:t>‘</w:t>
      </w:r>
      <w:r w:rsidR="00927AE8" w:rsidRPr="00927AE8">
        <w:rPr>
          <w:rFonts w:ascii="Arial" w:hAnsi="Arial" w:cs="Arial"/>
          <w:b/>
          <w:bCs/>
          <w:sz w:val="20"/>
          <w:szCs w:val="20"/>
        </w:rPr>
        <w:t>RACH-based early TA acquisition</w:t>
      </w:r>
      <w:r w:rsidR="006004CD">
        <w:rPr>
          <w:rFonts w:ascii="Arial" w:hAnsi="Arial" w:cs="Arial"/>
          <w:b/>
          <w:bCs/>
          <w:sz w:val="20"/>
          <w:szCs w:val="20"/>
        </w:rPr>
        <w:t>’</w:t>
      </w:r>
      <w:r w:rsidR="00927AE8">
        <w:rPr>
          <w:rFonts w:ascii="Arial" w:hAnsi="Arial" w:cs="Arial"/>
          <w:b/>
          <w:bCs/>
          <w:sz w:val="20"/>
          <w:szCs w:val="20"/>
        </w:rPr>
        <w:t>.</w:t>
      </w:r>
    </w:p>
    <w:p w14:paraId="447D0F8E" w14:textId="29AF2B29" w:rsidR="003D0423" w:rsidRDefault="003D0423" w:rsidP="000D1E09">
      <w:pPr>
        <w:spacing w:after="120"/>
        <w:jc w:val="both"/>
        <w:rPr>
          <w:rFonts w:ascii="Arial" w:hAnsi="Arial" w:cs="Arial"/>
          <w:sz w:val="20"/>
          <w:szCs w:val="20"/>
        </w:rPr>
      </w:pPr>
      <w:r w:rsidRPr="00B96E44">
        <w:rPr>
          <w:rFonts w:ascii="Arial" w:hAnsi="Arial" w:cs="Arial"/>
          <w:sz w:val="20"/>
          <w:szCs w:val="20"/>
        </w:rPr>
        <w:t xml:space="preserve">Notice that the above proposals are about </w:t>
      </w:r>
      <w:r w:rsidR="00B96E44">
        <w:rPr>
          <w:rFonts w:ascii="Arial" w:hAnsi="Arial" w:cs="Arial"/>
          <w:sz w:val="20"/>
          <w:szCs w:val="20"/>
        </w:rPr>
        <w:t>RAN1 feature table, which should be maintained by RAN1. The proposals here are from RAN2 procedural point of view. RAN2 can provide our views to RAN1, but if there is any misalignment between RAN1 and RAN2</w:t>
      </w:r>
      <w:r w:rsidR="00B01482">
        <w:rPr>
          <w:rFonts w:ascii="Arial" w:hAnsi="Arial" w:cs="Arial"/>
          <w:sz w:val="20"/>
          <w:szCs w:val="20"/>
        </w:rPr>
        <w:t xml:space="preserve"> views</w:t>
      </w:r>
      <w:r w:rsidR="00B96E44">
        <w:rPr>
          <w:rFonts w:ascii="Arial" w:hAnsi="Arial" w:cs="Arial"/>
          <w:sz w:val="20"/>
          <w:szCs w:val="20"/>
        </w:rPr>
        <w:t>, we should follow RAN1 decision</w:t>
      </w:r>
      <w:r w:rsidR="00B01482">
        <w:rPr>
          <w:rFonts w:ascii="Arial" w:hAnsi="Arial" w:cs="Arial"/>
          <w:sz w:val="20"/>
          <w:szCs w:val="20"/>
        </w:rPr>
        <w:t>s</w:t>
      </w:r>
      <w:r w:rsidR="00B96E44">
        <w:rPr>
          <w:rFonts w:ascii="Arial" w:hAnsi="Arial" w:cs="Arial"/>
          <w:sz w:val="20"/>
          <w:szCs w:val="20"/>
        </w:rPr>
        <w:t>.</w:t>
      </w:r>
    </w:p>
    <w:p w14:paraId="5A41659D" w14:textId="6256C97A" w:rsidR="00AD0513" w:rsidRPr="001F5C26" w:rsidRDefault="00AD0513" w:rsidP="000D1E09">
      <w:pPr>
        <w:spacing w:after="120"/>
        <w:jc w:val="both"/>
        <w:rPr>
          <w:rFonts w:ascii="Arial" w:hAnsi="Arial" w:cs="Arial"/>
          <w:b/>
          <w:bCs/>
          <w:sz w:val="20"/>
          <w:szCs w:val="20"/>
        </w:rPr>
      </w:pPr>
      <w:r w:rsidRPr="001F5C26">
        <w:rPr>
          <w:rFonts w:ascii="Arial" w:hAnsi="Arial" w:cs="Arial"/>
          <w:b/>
          <w:bCs/>
          <w:sz w:val="20"/>
          <w:szCs w:val="20"/>
        </w:rPr>
        <w:t>Proposal 4:</w:t>
      </w:r>
      <w:r w:rsidRPr="001F5C26">
        <w:rPr>
          <w:rFonts w:ascii="Arial" w:hAnsi="Arial" w:cs="Arial"/>
          <w:b/>
          <w:bCs/>
          <w:sz w:val="20"/>
          <w:szCs w:val="20"/>
        </w:rPr>
        <w:tab/>
        <w:t>RAN2 can provide our views on RAN1 feature list to RAN1</w:t>
      </w:r>
      <w:r w:rsidR="00831B20">
        <w:rPr>
          <w:rFonts w:ascii="Arial" w:hAnsi="Arial" w:cs="Arial"/>
          <w:b/>
          <w:bCs/>
          <w:sz w:val="20"/>
          <w:szCs w:val="20"/>
        </w:rPr>
        <w:t>. H</w:t>
      </w:r>
      <w:r w:rsidR="000B735F">
        <w:rPr>
          <w:rFonts w:ascii="Arial" w:hAnsi="Arial" w:cs="Arial"/>
          <w:b/>
          <w:bCs/>
          <w:sz w:val="20"/>
          <w:szCs w:val="20"/>
        </w:rPr>
        <w:t>owever,</w:t>
      </w:r>
      <w:r w:rsidRPr="001F5C26">
        <w:rPr>
          <w:rFonts w:ascii="Arial" w:hAnsi="Arial" w:cs="Arial"/>
          <w:b/>
          <w:bCs/>
          <w:sz w:val="20"/>
          <w:szCs w:val="20"/>
        </w:rPr>
        <w:t xml:space="preserve"> we follow RAN1 decision if there is any </w:t>
      </w:r>
      <w:r w:rsidR="006004CD">
        <w:rPr>
          <w:rFonts w:ascii="Arial" w:hAnsi="Arial" w:cs="Arial"/>
          <w:b/>
          <w:bCs/>
          <w:sz w:val="20"/>
          <w:szCs w:val="20"/>
        </w:rPr>
        <w:t>misalignment between RAN1 and RAN2 views.</w:t>
      </w:r>
    </w:p>
    <w:p w14:paraId="43EE4438" w14:textId="6B9C7304" w:rsidR="00A06BC8" w:rsidRDefault="00EA5723" w:rsidP="00EA5723">
      <w:pPr>
        <w:pStyle w:val="Heading2"/>
        <w:rPr>
          <w:lang w:eastAsia="zh-TW"/>
        </w:rPr>
      </w:pPr>
      <w:r w:rsidRPr="00EA5723">
        <w:rPr>
          <w:lang w:eastAsia="zh-TW"/>
        </w:rPr>
        <w:t>RAN2 UE capabilities</w:t>
      </w:r>
    </w:p>
    <w:p w14:paraId="2DE74643" w14:textId="35DE76F6" w:rsidR="00EA5723" w:rsidRDefault="00D600C3" w:rsidP="000E181A">
      <w:pPr>
        <w:spacing w:after="120"/>
        <w:jc w:val="both"/>
        <w:rPr>
          <w:rFonts w:ascii="Arial" w:hAnsi="Arial" w:cs="Arial"/>
          <w:sz w:val="20"/>
          <w:szCs w:val="20"/>
          <w:lang w:val="en-GB"/>
        </w:rPr>
      </w:pPr>
      <w:r>
        <w:rPr>
          <w:rFonts w:ascii="Arial" w:hAnsi="Arial" w:cs="Arial"/>
          <w:sz w:val="20"/>
          <w:szCs w:val="20"/>
          <w:lang w:val="en-GB"/>
        </w:rPr>
        <w:t xml:space="preserve">The above RAN1 feature are about RAN1 objectives, i.e., L1 measurements, </w:t>
      </w:r>
      <w:r w:rsidR="007611F2">
        <w:rPr>
          <w:rFonts w:ascii="Arial" w:hAnsi="Arial" w:cs="Arial"/>
          <w:sz w:val="20"/>
          <w:szCs w:val="20"/>
          <w:lang w:val="en-GB"/>
        </w:rPr>
        <w:t xml:space="preserve">beam management, and </w:t>
      </w:r>
      <w:r>
        <w:rPr>
          <w:rFonts w:ascii="Arial" w:hAnsi="Arial" w:cs="Arial"/>
          <w:sz w:val="20"/>
          <w:szCs w:val="20"/>
          <w:lang w:val="en-GB"/>
        </w:rPr>
        <w:t xml:space="preserve">TA acquisition. </w:t>
      </w:r>
      <w:r w:rsidR="000E181A" w:rsidRPr="000E181A">
        <w:rPr>
          <w:rFonts w:ascii="Arial" w:hAnsi="Arial" w:cs="Arial"/>
          <w:sz w:val="20"/>
          <w:szCs w:val="20"/>
          <w:lang w:val="en-GB"/>
        </w:rPr>
        <w:t>In addition</w:t>
      </w:r>
      <w:r w:rsidR="00E807FC">
        <w:rPr>
          <w:rFonts w:ascii="Arial" w:hAnsi="Arial" w:cs="Arial"/>
          <w:sz w:val="20"/>
          <w:szCs w:val="20"/>
          <w:lang w:val="en-GB"/>
        </w:rPr>
        <w:t>, we also</w:t>
      </w:r>
      <w:r w:rsidR="00A62471">
        <w:rPr>
          <w:rFonts w:ascii="Arial" w:hAnsi="Arial" w:cs="Arial"/>
          <w:sz w:val="20"/>
          <w:szCs w:val="20"/>
          <w:lang w:val="en-GB"/>
        </w:rPr>
        <w:t xml:space="preserve"> need to</w:t>
      </w:r>
      <w:r w:rsidR="00E807FC">
        <w:rPr>
          <w:rFonts w:ascii="Arial" w:hAnsi="Arial" w:cs="Arial"/>
          <w:sz w:val="20"/>
          <w:szCs w:val="20"/>
          <w:lang w:val="en-GB"/>
        </w:rPr>
        <w:t xml:space="preserve"> identify </w:t>
      </w:r>
      <w:r>
        <w:rPr>
          <w:rFonts w:ascii="Arial" w:hAnsi="Arial" w:cs="Arial"/>
          <w:sz w:val="20"/>
          <w:szCs w:val="20"/>
          <w:lang w:val="en-GB"/>
        </w:rPr>
        <w:t>RAN2 capabilities</w:t>
      </w:r>
      <w:r w:rsidR="00A62471">
        <w:rPr>
          <w:rFonts w:ascii="Arial" w:hAnsi="Arial" w:cs="Arial"/>
          <w:sz w:val="20"/>
          <w:szCs w:val="20"/>
          <w:lang w:val="en-GB"/>
        </w:rPr>
        <w:t>.</w:t>
      </w:r>
    </w:p>
    <w:p w14:paraId="1BC690C4" w14:textId="60C9A479" w:rsidR="00827346" w:rsidRDefault="00827346" w:rsidP="000E181A">
      <w:pPr>
        <w:spacing w:after="120"/>
        <w:jc w:val="both"/>
        <w:rPr>
          <w:rFonts w:ascii="Arial" w:hAnsi="Arial" w:cs="Arial"/>
          <w:sz w:val="20"/>
          <w:szCs w:val="20"/>
          <w:u w:val="single"/>
          <w:lang w:val="en-GB"/>
        </w:rPr>
      </w:pPr>
      <w:r>
        <w:rPr>
          <w:rFonts w:ascii="Arial" w:hAnsi="Arial" w:cs="Arial"/>
          <w:sz w:val="20"/>
          <w:szCs w:val="20"/>
          <w:u w:val="single"/>
          <w:lang w:val="en-GB"/>
        </w:rPr>
        <w:t>General</w:t>
      </w:r>
    </w:p>
    <w:p w14:paraId="32B7A108" w14:textId="4253D0B7" w:rsidR="00827346" w:rsidRPr="00827346" w:rsidRDefault="00827346" w:rsidP="00827346">
      <w:pPr>
        <w:pStyle w:val="ListParagraph"/>
        <w:numPr>
          <w:ilvl w:val="0"/>
          <w:numId w:val="42"/>
        </w:numPr>
        <w:spacing w:after="120"/>
        <w:jc w:val="both"/>
        <w:rPr>
          <w:rFonts w:ascii="Arial" w:hAnsi="Arial" w:cs="Arial"/>
        </w:rPr>
      </w:pPr>
      <w:r w:rsidRPr="00827346">
        <w:rPr>
          <w:rFonts w:ascii="Arial" w:hAnsi="Arial" w:cs="Arial"/>
        </w:rPr>
        <w:t>MCG vs. SCG</w:t>
      </w:r>
      <w:r>
        <w:rPr>
          <w:rFonts w:ascii="Arial" w:hAnsi="Arial" w:cs="Arial"/>
        </w:rPr>
        <w:t xml:space="preserve">: </w:t>
      </w:r>
      <w:r w:rsidR="00D32567">
        <w:rPr>
          <w:rFonts w:ascii="Arial" w:hAnsi="Arial" w:cs="Arial"/>
        </w:rPr>
        <w:t>LTM can be used for both MCG and SCG (without MN involvement). Considering that UE may different implementation for the two parts, we suggest a general rule that UE capabilities are separate</w:t>
      </w:r>
      <w:r w:rsidR="007E2766">
        <w:rPr>
          <w:rFonts w:ascii="Arial" w:hAnsi="Arial" w:cs="Arial"/>
        </w:rPr>
        <w:t>d</w:t>
      </w:r>
      <w:r w:rsidR="00D32567">
        <w:rPr>
          <w:rFonts w:ascii="Arial" w:hAnsi="Arial" w:cs="Arial"/>
        </w:rPr>
        <w:t xml:space="preserve"> for MCG LTM and </w:t>
      </w:r>
      <w:r w:rsidR="00FF3A33">
        <w:rPr>
          <w:rFonts w:ascii="Arial" w:hAnsi="Arial" w:cs="Arial"/>
        </w:rPr>
        <w:t>SCG LTM.</w:t>
      </w:r>
      <w:r w:rsidR="00ED107C" w:rsidRPr="00ED107C">
        <w:t xml:space="preserve"> </w:t>
      </w:r>
      <w:r w:rsidR="00ED107C" w:rsidRPr="00ED107C">
        <w:rPr>
          <w:rFonts w:ascii="Arial" w:hAnsi="Arial" w:cs="Arial"/>
        </w:rPr>
        <w:t>Special cases</w:t>
      </w:r>
      <w:r w:rsidR="00ED107C">
        <w:rPr>
          <w:rFonts w:ascii="Arial" w:hAnsi="Arial" w:cs="Arial"/>
        </w:rPr>
        <w:t>, if any,</w:t>
      </w:r>
      <w:r w:rsidR="00ED107C" w:rsidRPr="00ED107C">
        <w:rPr>
          <w:rFonts w:ascii="Arial" w:hAnsi="Arial" w:cs="Arial"/>
        </w:rPr>
        <w:t xml:space="preserve"> can be further identified.</w:t>
      </w:r>
    </w:p>
    <w:p w14:paraId="49B7A206" w14:textId="0E9C4317" w:rsidR="00CC4AB4" w:rsidRDefault="00DE2C48" w:rsidP="000E181A">
      <w:pPr>
        <w:spacing w:after="120"/>
        <w:jc w:val="both"/>
        <w:rPr>
          <w:rFonts w:ascii="Arial" w:hAnsi="Arial" w:cs="Arial"/>
          <w:sz w:val="20"/>
          <w:szCs w:val="20"/>
          <w:u w:val="single"/>
          <w:lang w:val="en-GB"/>
        </w:rPr>
      </w:pPr>
      <w:r>
        <w:rPr>
          <w:rFonts w:ascii="Arial" w:hAnsi="Arial" w:cs="Arial"/>
          <w:sz w:val="20"/>
          <w:szCs w:val="20"/>
          <w:u w:val="single"/>
          <w:lang w:val="en-GB"/>
        </w:rPr>
        <w:t>LTM configuration</w:t>
      </w:r>
    </w:p>
    <w:p w14:paraId="363C2B19" w14:textId="73DD2D8E" w:rsidR="00794957" w:rsidRPr="003631F7" w:rsidRDefault="003631F7" w:rsidP="003631F7">
      <w:pPr>
        <w:pStyle w:val="ListParagraph"/>
        <w:numPr>
          <w:ilvl w:val="0"/>
          <w:numId w:val="41"/>
        </w:numPr>
        <w:spacing w:after="120"/>
        <w:jc w:val="both"/>
        <w:rPr>
          <w:rFonts w:ascii="Arial" w:hAnsi="Arial" w:cs="Arial"/>
        </w:rPr>
      </w:pPr>
      <w:r w:rsidRPr="003631F7">
        <w:rPr>
          <w:rFonts w:ascii="Arial" w:hAnsi="Arial" w:cs="Arial"/>
        </w:rPr>
        <w:t xml:space="preserve">Reference configuration: RAN2 agreed that the support of reference configuration </w:t>
      </w:r>
      <w:r>
        <w:rPr>
          <w:rFonts w:ascii="Arial" w:hAnsi="Arial" w:cs="Arial"/>
        </w:rPr>
        <w:t>is optional. Therefore</w:t>
      </w:r>
      <w:r w:rsidR="00FF3A33">
        <w:rPr>
          <w:rFonts w:ascii="Arial" w:hAnsi="Arial" w:cs="Arial"/>
        </w:rPr>
        <w:t>, UE capability should be introduced for the support of reference configuration.</w:t>
      </w:r>
      <w:r>
        <w:rPr>
          <w:rFonts w:ascii="Arial" w:hAnsi="Arial" w:cs="Arial"/>
        </w:rPr>
        <w:t xml:space="preserve"> </w:t>
      </w:r>
    </w:p>
    <w:p w14:paraId="3272FA6E" w14:textId="3683DD36" w:rsidR="00DE2C48" w:rsidRPr="00CC4AB4" w:rsidRDefault="00DE2C48" w:rsidP="000E181A">
      <w:pPr>
        <w:spacing w:after="120"/>
        <w:jc w:val="both"/>
        <w:rPr>
          <w:rFonts w:ascii="Arial" w:hAnsi="Arial" w:cs="Arial"/>
          <w:sz w:val="20"/>
          <w:szCs w:val="20"/>
          <w:u w:val="single"/>
          <w:lang w:val="en-GB"/>
        </w:rPr>
      </w:pPr>
      <w:r>
        <w:rPr>
          <w:rFonts w:ascii="Arial" w:hAnsi="Arial" w:cs="Arial"/>
          <w:sz w:val="20"/>
          <w:szCs w:val="20"/>
          <w:u w:val="single"/>
          <w:lang w:val="en-GB"/>
        </w:rPr>
        <w:t>LTM execution</w:t>
      </w:r>
    </w:p>
    <w:p w14:paraId="1FA5F487" w14:textId="2030CA48" w:rsidR="00CC4AB4" w:rsidRDefault="003631F7" w:rsidP="003631F7">
      <w:pPr>
        <w:pStyle w:val="ListParagraph"/>
        <w:numPr>
          <w:ilvl w:val="0"/>
          <w:numId w:val="41"/>
        </w:numPr>
        <w:spacing w:after="120"/>
        <w:jc w:val="both"/>
        <w:rPr>
          <w:rFonts w:ascii="Arial" w:hAnsi="Arial" w:cs="Arial"/>
        </w:rPr>
      </w:pPr>
      <w:r w:rsidRPr="003631F7">
        <w:rPr>
          <w:rFonts w:ascii="Arial" w:hAnsi="Arial" w:cs="Arial"/>
        </w:rPr>
        <w:t>UL grant for RACH-less LTM</w:t>
      </w:r>
      <w:r>
        <w:rPr>
          <w:rFonts w:ascii="Arial" w:hAnsi="Arial" w:cs="Arial"/>
        </w:rPr>
        <w:t xml:space="preserve">: RAN2 agreed that the UL grant for the first message in RACH-less LTM can be provided as </w:t>
      </w:r>
      <w:r w:rsidR="00A51F0F">
        <w:rPr>
          <w:rFonts w:ascii="Arial" w:hAnsi="Arial" w:cs="Arial"/>
        </w:rPr>
        <w:t xml:space="preserve">configured </w:t>
      </w:r>
      <w:r w:rsidR="00FF3A33">
        <w:rPr>
          <w:rFonts w:ascii="Arial" w:hAnsi="Arial" w:cs="Arial"/>
        </w:rPr>
        <w:t xml:space="preserve">grant (CG) or dynamic grant (DG). </w:t>
      </w:r>
      <w:r w:rsidR="004760FE">
        <w:rPr>
          <w:rFonts w:ascii="Arial" w:hAnsi="Arial" w:cs="Arial"/>
        </w:rPr>
        <w:t xml:space="preserve">With DG, UE simply monitors PDCCH of target cell. With CG, UE needs to read </w:t>
      </w:r>
      <w:r w:rsidR="004760FE" w:rsidRPr="004760FE">
        <w:rPr>
          <w:rFonts w:ascii="Arial" w:hAnsi="Arial" w:cs="Arial"/>
          <w:i/>
          <w:iCs/>
        </w:rPr>
        <w:t>CG-LTM-Configuration-r18</w:t>
      </w:r>
      <w:r w:rsidR="004760FE" w:rsidRPr="004760FE">
        <w:rPr>
          <w:rFonts w:ascii="Arial" w:hAnsi="Arial" w:cs="Arial"/>
        </w:rPr>
        <w:t xml:space="preserve"> </w:t>
      </w:r>
      <w:r w:rsidR="004760FE">
        <w:rPr>
          <w:rFonts w:ascii="Arial" w:hAnsi="Arial" w:cs="Arial"/>
        </w:rPr>
        <w:t xml:space="preserve">and </w:t>
      </w:r>
      <w:r w:rsidR="004760FE" w:rsidRPr="004760FE">
        <w:rPr>
          <w:rFonts w:ascii="Arial" w:hAnsi="Arial" w:cs="Arial"/>
        </w:rPr>
        <w:t>select the CG occasion for the first UL transmission according to the indicated</w:t>
      </w:r>
      <w:r w:rsidR="004760FE">
        <w:rPr>
          <w:rFonts w:ascii="Arial" w:hAnsi="Arial" w:cs="Arial"/>
        </w:rPr>
        <w:t xml:space="preserve"> TCI state</w:t>
      </w:r>
      <w:r w:rsidR="004760FE" w:rsidRPr="004760FE">
        <w:rPr>
          <w:rFonts w:ascii="Arial" w:hAnsi="Arial" w:cs="Arial"/>
        </w:rPr>
        <w:t>.</w:t>
      </w:r>
      <w:r w:rsidR="00A24EB9">
        <w:rPr>
          <w:rFonts w:ascii="Arial" w:hAnsi="Arial" w:cs="Arial"/>
        </w:rPr>
        <w:t xml:space="preserve"> We </w:t>
      </w:r>
      <w:r w:rsidR="00A24EB9" w:rsidRPr="00A24EB9">
        <w:rPr>
          <w:rFonts w:ascii="Arial" w:hAnsi="Arial" w:cs="Arial"/>
        </w:rPr>
        <w:t>should introduce two separate UE capabilities</w:t>
      </w:r>
      <w:r w:rsidR="00A24EB9">
        <w:rPr>
          <w:rFonts w:ascii="Arial" w:hAnsi="Arial" w:cs="Arial"/>
        </w:rPr>
        <w:t xml:space="preserve"> for RACH-less </w:t>
      </w:r>
      <w:r w:rsidR="00726A80">
        <w:rPr>
          <w:rFonts w:ascii="Arial" w:hAnsi="Arial" w:cs="Arial"/>
        </w:rPr>
        <w:t>LTM using CG and DG, respectively.</w:t>
      </w:r>
    </w:p>
    <w:p w14:paraId="2D0402C6" w14:textId="3C3D6434" w:rsidR="003E7009" w:rsidRPr="003E7009" w:rsidRDefault="003E7009" w:rsidP="00944D38">
      <w:pPr>
        <w:spacing w:after="120"/>
        <w:jc w:val="both"/>
        <w:rPr>
          <w:rFonts w:ascii="Arial" w:hAnsi="Arial" w:cs="Arial"/>
          <w:sz w:val="20"/>
          <w:szCs w:val="20"/>
        </w:rPr>
      </w:pPr>
      <w:r w:rsidRPr="003E7009">
        <w:rPr>
          <w:rFonts w:ascii="Arial" w:hAnsi="Arial" w:cs="Arial"/>
          <w:sz w:val="20"/>
          <w:szCs w:val="20"/>
        </w:rPr>
        <w:t>We have the following proposals.</w:t>
      </w:r>
    </w:p>
    <w:p w14:paraId="0ACCDE23" w14:textId="2A51A153" w:rsidR="00944D38" w:rsidRDefault="00944D38" w:rsidP="00944D38">
      <w:pPr>
        <w:spacing w:after="120"/>
        <w:jc w:val="both"/>
        <w:rPr>
          <w:rFonts w:ascii="Arial" w:hAnsi="Arial" w:cs="Arial"/>
          <w:b/>
          <w:bCs/>
          <w:sz w:val="20"/>
          <w:szCs w:val="20"/>
        </w:rPr>
      </w:pPr>
      <w:r w:rsidRPr="007C0A26">
        <w:rPr>
          <w:rFonts w:ascii="Arial" w:hAnsi="Arial" w:cs="Arial"/>
          <w:b/>
          <w:bCs/>
          <w:sz w:val="20"/>
          <w:szCs w:val="20"/>
        </w:rPr>
        <w:t xml:space="preserve">Proposal </w:t>
      </w:r>
      <w:r w:rsidR="000B735F">
        <w:rPr>
          <w:rFonts w:ascii="Arial" w:hAnsi="Arial" w:cs="Arial"/>
          <w:b/>
          <w:bCs/>
          <w:sz w:val="20"/>
          <w:szCs w:val="20"/>
        </w:rPr>
        <w:t>5</w:t>
      </w:r>
      <w:r w:rsidR="00552626" w:rsidRPr="007C0A26">
        <w:rPr>
          <w:rFonts w:ascii="Arial" w:hAnsi="Arial" w:cs="Arial"/>
          <w:b/>
          <w:bCs/>
          <w:sz w:val="20"/>
          <w:szCs w:val="20"/>
        </w:rPr>
        <w:t>:</w:t>
      </w:r>
      <w:r w:rsidR="00552626" w:rsidRPr="007C0A26">
        <w:rPr>
          <w:rFonts w:ascii="Arial" w:hAnsi="Arial" w:cs="Arial"/>
          <w:b/>
          <w:bCs/>
          <w:sz w:val="20"/>
          <w:szCs w:val="20"/>
        </w:rPr>
        <w:tab/>
        <w:t xml:space="preserve">In general, separate UE capabilities are introduced for </w:t>
      </w:r>
      <w:r w:rsidR="007C0A26">
        <w:rPr>
          <w:rFonts w:ascii="Arial" w:hAnsi="Arial" w:cs="Arial"/>
          <w:b/>
          <w:bCs/>
          <w:sz w:val="20"/>
          <w:szCs w:val="20"/>
        </w:rPr>
        <w:t>MCG LTM and SCG LTM. Special cases can be further identified.</w:t>
      </w:r>
    </w:p>
    <w:p w14:paraId="3A635B5F" w14:textId="239D0119" w:rsidR="007C0A26" w:rsidRDefault="00280C0F" w:rsidP="000E181A">
      <w:pPr>
        <w:spacing w:after="120"/>
        <w:jc w:val="both"/>
        <w:rPr>
          <w:rFonts w:ascii="Arial" w:hAnsi="Arial" w:cs="Arial"/>
          <w:b/>
          <w:bCs/>
          <w:sz w:val="20"/>
          <w:szCs w:val="20"/>
        </w:rPr>
      </w:pPr>
      <w:r>
        <w:rPr>
          <w:rFonts w:ascii="Arial" w:hAnsi="Arial" w:cs="Arial"/>
          <w:b/>
          <w:bCs/>
          <w:sz w:val="20"/>
          <w:szCs w:val="20"/>
        </w:rPr>
        <w:t xml:space="preserve">Proposal </w:t>
      </w:r>
      <w:r w:rsidR="000B735F">
        <w:rPr>
          <w:rFonts w:ascii="Arial" w:hAnsi="Arial" w:cs="Arial"/>
          <w:b/>
          <w:bCs/>
          <w:sz w:val="20"/>
          <w:szCs w:val="20"/>
        </w:rPr>
        <w:t>6</w:t>
      </w:r>
      <w:r>
        <w:rPr>
          <w:rFonts w:ascii="Arial" w:hAnsi="Arial" w:cs="Arial"/>
          <w:b/>
          <w:bCs/>
          <w:sz w:val="20"/>
          <w:szCs w:val="20"/>
        </w:rPr>
        <w:t>:</w:t>
      </w:r>
      <w:r>
        <w:rPr>
          <w:rFonts w:ascii="Arial" w:hAnsi="Arial" w:cs="Arial"/>
          <w:b/>
          <w:bCs/>
          <w:sz w:val="20"/>
          <w:szCs w:val="20"/>
        </w:rPr>
        <w:tab/>
      </w:r>
      <w:r w:rsidR="007C0A26" w:rsidRPr="007C0A26">
        <w:rPr>
          <w:rFonts w:ascii="Arial" w:hAnsi="Arial" w:cs="Arial"/>
          <w:b/>
          <w:bCs/>
          <w:sz w:val="20"/>
          <w:szCs w:val="20"/>
        </w:rPr>
        <w:t>Introduce UE capabili</w:t>
      </w:r>
      <w:r w:rsidR="007C0A26">
        <w:rPr>
          <w:rFonts w:ascii="Arial" w:hAnsi="Arial" w:cs="Arial"/>
          <w:b/>
          <w:bCs/>
          <w:sz w:val="20"/>
          <w:szCs w:val="20"/>
        </w:rPr>
        <w:t>ty</w:t>
      </w:r>
      <w:r w:rsidR="007C0A26" w:rsidRPr="007C0A26">
        <w:rPr>
          <w:rFonts w:ascii="Arial" w:hAnsi="Arial" w:cs="Arial"/>
          <w:b/>
          <w:bCs/>
          <w:sz w:val="20"/>
          <w:szCs w:val="20"/>
        </w:rPr>
        <w:t xml:space="preserve"> for</w:t>
      </w:r>
      <w:r w:rsidR="007C0A26">
        <w:rPr>
          <w:rFonts w:ascii="Arial" w:hAnsi="Arial" w:cs="Arial"/>
          <w:b/>
          <w:bCs/>
          <w:sz w:val="20"/>
          <w:szCs w:val="20"/>
        </w:rPr>
        <w:t xml:space="preserve"> the support of </w:t>
      </w:r>
      <w:r>
        <w:rPr>
          <w:rFonts w:ascii="Arial" w:hAnsi="Arial" w:cs="Arial"/>
          <w:b/>
          <w:bCs/>
          <w:sz w:val="20"/>
          <w:szCs w:val="20"/>
        </w:rPr>
        <w:t xml:space="preserve">LTM </w:t>
      </w:r>
      <w:r w:rsidRPr="00280C0F">
        <w:rPr>
          <w:rFonts w:ascii="Arial" w:hAnsi="Arial" w:cs="Arial"/>
          <w:b/>
          <w:bCs/>
          <w:sz w:val="20"/>
          <w:szCs w:val="20"/>
        </w:rPr>
        <w:t>reference configuration</w:t>
      </w:r>
      <w:r w:rsidR="000040B4">
        <w:rPr>
          <w:rFonts w:ascii="Arial" w:hAnsi="Arial" w:cs="Arial"/>
          <w:b/>
          <w:bCs/>
          <w:sz w:val="20"/>
          <w:szCs w:val="20"/>
        </w:rPr>
        <w:t>.</w:t>
      </w:r>
    </w:p>
    <w:p w14:paraId="62A480E7" w14:textId="7BAE85A8" w:rsidR="00D140A5" w:rsidRPr="007C0A26" w:rsidRDefault="007C0A26" w:rsidP="000E181A">
      <w:pPr>
        <w:spacing w:after="120"/>
        <w:jc w:val="both"/>
        <w:rPr>
          <w:rFonts w:ascii="Arial" w:hAnsi="Arial" w:cs="Arial"/>
          <w:b/>
          <w:bCs/>
          <w:sz w:val="20"/>
          <w:szCs w:val="20"/>
        </w:rPr>
      </w:pPr>
      <w:r w:rsidRPr="007C0A26">
        <w:rPr>
          <w:rFonts w:ascii="Arial" w:hAnsi="Arial" w:cs="Arial"/>
          <w:b/>
          <w:bCs/>
          <w:sz w:val="20"/>
          <w:szCs w:val="20"/>
        </w:rPr>
        <w:t xml:space="preserve">Proposal </w:t>
      </w:r>
      <w:r w:rsidR="000B735F">
        <w:rPr>
          <w:rFonts w:ascii="Arial" w:hAnsi="Arial" w:cs="Arial"/>
          <w:b/>
          <w:bCs/>
          <w:sz w:val="20"/>
          <w:szCs w:val="20"/>
        </w:rPr>
        <w:t>7</w:t>
      </w:r>
      <w:r w:rsidRPr="007C0A26">
        <w:rPr>
          <w:rFonts w:ascii="Arial" w:hAnsi="Arial" w:cs="Arial"/>
          <w:b/>
          <w:bCs/>
          <w:sz w:val="20"/>
          <w:szCs w:val="20"/>
        </w:rPr>
        <w:t xml:space="preserve">: </w:t>
      </w:r>
      <w:r w:rsidR="00280C0F">
        <w:rPr>
          <w:rFonts w:ascii="Arial" w:hAnsi="Arial" w:cs="Arial"/>
          <w:b/>
          <w:bCs/>
          <w:sz w:val="20"/>
          <w:szCs w:val="20"/>
        </w:rPr>
        <w:tab/>
      </w:r>
      <w:r w:rsidRPr="007C0A26">
        <w:rPr>
          <w:rFonts w:ascii="Arial" w:hAnsi="Arial" w:cs="Arial"/>
          <w:b/>
          <w:bCs/>
          <w:sz w:val="20"/>
          <w:szCs w:val="20"/>
        </w:rPr>
        <w:t xml:space="preserve">Introduce </w:t>
      </w:r>
      <w:r>
        <w:rPr>
          <w:rFonts w:ascii="Arial" w:hAnsi="Arial" w:cs="Arial"/>
          <w:b/>
          <w:bCs/>
          <w:sz w:val="20"/>
          <w:szCs w:val="20"/>
        </w:rPr>
        <w:t xml:space="preserve">separate </w:t>
      </w:r>
      <w:r w:rsidRPr="007C0A26">
        <w:rPr>
          <w:rFonts w:ascii="Arial" w:hAnsi="Arial" w:cs="Arial"/>
          <w:b/>
          <w:bCs/>
          <w:sz w:val="20"/>
          <w:szCs w:val="20"/>
        </w:rPr>
        <w:t>UE capabilities for</w:t>
      </w:r>
      <w:r>
        <w:rPr>
          <w:rFonts w:ascii="Arial" w:hAnsi="Arial" w:cs="Arial"/>
          <w:b/>
          <w:bCs/>
          <w:sz w:val="20"/>
          <w:szCs w:val="20"/>
        </w:rPr>
        <w:t xml:space="preserve"> RACH-less LTM using CG and DG.</w:t>
      </w:r>
    </w:p>
    <w:p w14:paraId="0E35054B" w14:textId="7BF79746" w:rsidR="00A07E02" w:rsidRPr="00B966A7" w:rsidRDefault="00A07E02" w:rsidP="00B600AB">
      <w:pPr>
        <w:pStyle w:val="Heading1"/>
        <w:overflowPunct w:val="0"/>
        <w:autoSpaceDE w:val="0"/>
        <w:autoSpaceDN w:val="0"/>
        <w:adjustRightInd w:val="0"/>
        <w:spacing w:before="0" w:after="120"/>
        <w:rPr>
          <w:rFonts w:eastAsia="PMingLiU" w:cs="Arial"/>
        </w:rPr>
      </w:pPr>
      <w:r w:rsidRPr="00B966A7">
        <w:rPr>
          <w:rFonts w:eastAsia="PMingLiU" w:cs="Arial"/>
        </w:rPr>
        <w:t>Conclusion</w:t>
      </w:r>
    </w:p>
    <w:bookmarkEnd w:id="0"/>
    <w:bookmarkEnd w:id="1"/>
    <w:p w14:paraId="711005D4" w14:textId="4CFEE430" w:rsidR="00025A52" w:rsidRDefault="00025A52" w:rsidP="00CF2874">
      <w:pPr>
        <w:spacing w:after="120"/>
        <w:jc w:val="both"/>
        <w:rPr>
          <w:rFonts w:ascii="Arial" w:hAnsi="Arial" w:cs="Arial"/>
          <w:sz w:val="20"/>
          <w:szCs w:val="20"/>
          <w:lang w:val="en-GB"/>
        </w:rPr>
      </w:pPr>
      <w:r w:rsidRPr="00B966A7">
        <w:rPr>
          <w:rFonts w:ascii="Arial" w:hAnsi="Arial" w:cs="Arial"/>
          <w:sz w:val="20"/>
          <w:szCs w:val="20"/>
          <w:lang w:val="en-GB"/>
        </w:rPr>
        <w:t>It is proposed to discuss and decide on the following propos</w:t>
      </w:r>
      <w:r w:rsidR="00C16602" w:rsidRPr="00B966A7">
        <w:rPr>
          <w:rFonts w:ascii="Arial" w:hAnsi="Arial" w:cs="Arial"/>
          <w:sz w:val="20"/>
          <w:szCs w:val="20"/>
          <w:lang w:val="en-GB"/>
        </w:rPr>
        <w:t>als</w:t>
      </w:r>
      <w:r w:rsidRPr="00B966A7">
        <w:rPr>
          <w:rFonts w:ascii="Arial" w:hAnsi="Arial" w:cs="Arial"/>
          <w:sz w:val="20"/>
          <w:szCs w:val="20"/>
          <w:lang w:val="en-GB"/>
        </w:rPr>
        <w:t>:</w:t>
      </w:r>
    </w:p>
    <w:p w14:paraId="6984D216" w14:textId="4BAC1A5B" w:rsidR="00B01482" w:rsidRPr="00B01482" w:rsidRDefault="00B01482" w:rsidP="00CF2874">
      <w:pPr>
        <w:spacing w:after="120"/>
        <w:jc w:val="both"/>
        <w:rPr>
          <w:rFonts w:ascii="Arial" w:hAnsi="Arial" w:cs="Arial"/>
          <w:sz w:val="20"/>
          <w:szCs w:val="20"/>
          <w:u w:val="single"/>
          <w:lang w:val="en-GB"/>
        </w:rPr>
      </w:pPr>
      <w:r w:rsidRPr="00B01482">
        <w:rPr>
          <w:rFonts w:ascii="Arial" w:hAnsi="Arial" w:cs="Arial"/>
          <w:sz w:val="20"/>
          <w:szCs w:val="20"/>
          <w:u w:val="single"/>
          <w:lang w:val="en-GB"/>
        </w:rPr>
        <w:t>RAN1 feature list</w:t>
      </w:r>
    </w:p>
    <w:p w14:paraId="6A45EF6D" w14:textId="77777777" w:rsidR="003D0423" w:rsidRDefault="003D0423" w:rsidP="003D0423">
      <w:pPr>
        <w:spacing w:after="120"/>
        <w:jc w:val="both"/>
        <w:rPr>
          <w:rFonts w:ascii="Arial" w:hAnsi="Arial" w:cs="Arial"/>
          <w:b/>
          <w:bCs/>
          <w:sz w:val="20"/>
          <w:szCs w:val="20"/>
        </w:rPr>
      </w:pPr>
      <w:r w:rsidRPr="00232515">
        <w:rPr>
          <w:rFonts w:ascii="Arial" w:hAnsi="Arial" w:cs="Arial"/>
          <w:b/>
          <w:bCs/>
          <w:sz w:val="20"/>
          <w:szCs w:val="20"/>
        </w:rPr>
        <w:t>Proposal 1:</w:t>
      </w:r>
      <w:r w:rsidRPr="00232515">
        <w:rPr>
          <w:rFonts w:ascii="Arial" w:hAnsi="Arial" w:cs="Arial"/>
          <w:b/>
          <w:bCs/>
          <w:sz w:val="20"/>
          <w:szCs w:val="20"/>
        </w:rPr>
        <w:tab/>
      </w:r>
      <w:r>
        <w:rPr>
          <w:rFonts w:ascii="Arial" w:hAnsi="Arial" w:cs="Arial"/>
          <w:b/>
          <w:bCs/>
          <w:sz w:val="20"/>
          <w:szCs w:val="20"/>
        </w:rPr>
        <w:t>For UE capability related to L1 measurements:</w:t>
      </w:r>
    </w:p>
    <w:p w14:paraId="17FF2A00" w14:textId="77777777" w:rsidR="003D0423" w:rsidRDefault="003D0423" w:rsidP="003D0423">
      <w:pPr>
        <w:pStyle w:val="ListParagraph"/>
        <w:numPr>
          <w:ilvl w:val="0"/>
          <w:numId w:val="40"/>
        </w:numPr>
        <w:spacing w:after="120"/>
        <w:jc w:val="both"/>
        <w:rPr>
          <w:rFonts w:ascii="Arial" w:hAnsi="Arial" w:cs="Arial"/>
          <w:b/>
          <w:bCs/>
        </w:rPr>
      </w:pPr>
      <w:r>
        <w:rPr>
          <w:rFonts w:ascii="Arial" w:hAnsi="Arial" w:cs="Arial"/>
          <w:b/>
          <w:bCs/>
          <w:lang w:val="en-US"/>
        </w:rPr>
        <w:t xml:space="preserve">Consider </w:t>
      </w:r>
      <w:r w:rsidRPr="00156ACF">
        <w:rPr>
          <w:rFonts w:ascii="Arial" w:hAnsi="Arial" w:cs="Arial"/>
          <w:b/>
          <w:bCs/>
        </w:rPr>
        <w:t>RTD &lt;= CP as baseline</w:t>
      </w:r>
      <w:r>
        <w:rPr>
          <w:rFonts w:ascii="Arial" w:hAnsi="Arial" w:cs="Arial"/>
          <w:b/>
          <w:bCs/>
        </w:rPr>
        <w:t xml:space="preserve"> for L1 measurements</w:t>
      </w:r>
      <w:r w:rsidRPr="00156ACF">
        <w:rPr>
          <w:rFonts w:ascii="Arial" w:hAnsi="Arial" w:cs="Arial"/>
          <w:b/>
          <w:bCs/>
        </w:rPr>
        <w:t xml:space="preserve">, and </w:t>
      </w:r>
      <w:r>
        <w:rPr>
          <w:rFonts w:ascii="Arial" w:hAnsi="Arial" w:cs="Arial"/>
          <w:b/>
          <w:bCs/>
        </w:rPr>
        <w:t>introduce a separate capability for</w:t>
      </w:r>
      <w:r w:rsidRPr="00156ACF">
        <w:rPr>
          <w:rFonts w:ascii="Arial" w:hAnsi="Arial" w:cs="Arial"/>
          <w:b/>
          <w:bCs/>
        </w:rPr>
        <w:t xml:space="preserve"> the support of </w:t>
      </w:r>
      <w:r>
        <w:rPr>
          <w:rFonts w:ascii="Arial" w:hAnsi="Arial" w:cs="Arial"/>
          <w:b/>
          <w:bCs/>
        </w:rPr>
        <w:t xml:space="preserve">L1 measurements with </w:t>
      </w:r>
      <w:r w:rsidRPr="00156ACF">
        <w:rPr>
          <w:rFonts w:ascii="Arial" w:hAnsi="Arial" w:cs="Arial"/>
          <w:b/>
          <w:bCs/>
        </w:rPr>
        <w:t>RTD &gt; CP</w:t>
      </w:r>
      <w:r>
        <w:rPr>
          <w:rFonts w:ascii="Arial" w:hAnsi="Arial" w:cs="Arial"/>
          <w:b/>
          <w:bCs/>
        </w:rPr>
        <w:t>.</w:t>
      </w:r>
    </w:p>
    <w:p w14:paraId="32FB1014" w14:textId="77777777" w:rsidR="003D0423" w:rsidRDefault="003D0423" w:rsidP="003D0423">
      <w:pPr>
        <w:pStyle w:val="ListParagraph"/>
        <w:numPr>
          <w:ilvl w:val="0"/>
          <w:numId w:val="40"/>
        </w:numPr>
        <w:rPr>
          <w:rFonts w:ascii="Arial" w:hAnsi="Arial" w:cs="Arial"/>
          <w:b/>
          <w:bCs/>
        </w:rPr>
      </w:pPr>
      <w:r w:rsidRPr="00ED4BB3">
        <w:rPr>
          <w:rFonts w:ascii="Arial" w:hAnsi="Arial" w:cs="Arial"/>
          <w:b/>
          <w:bCs/>
        </w:rPr>
        <w:t xml:space="preserve">introduce separate UE capabilities for inter-frequency L1 measurements with and without gap. </w:t>
      </w:r>
      <w:r>
        <w:rPr>
          <w:rFonts w:ascii="Arial" w:hAnsi="Arial" w:cs="Arial"/>
          <w:b/>
          <w:bCs/>
        </w:rPr>
        <w:t>T</w:t>
      </w:r>
      <w:r w:rsidRPr="00ED4BB3">
        <w:rPr>
          <w:rFonts w:ascii="Arial" w:hAnsi="Arial" w:cs="Arial"/>
          <w:b/>
          <w:bCs/>
        </w:rPr>
        <w:t xml:space="preserve">he capability should be </w:t>
      </w:r>
      <w:r>
        <w:rPr>
          <w:rFonts w:ascii="Arial" w:hAnsi="Arial" w:cs="Arial"/>
          <w:b/>
          <w:bCs/>
        </w:rPr>
        <w:t>‘</w:t>
      </w:r>
      <w:r w:rsidRPr="00ED4BB3">
        <w:rPr>
          <w:rFonts w:ascii="Arial" w:hAnsi="Arial" w:cs="Arial"/>
          <w:b/>
          <w:bCs/>
        </w:rPr>
        <w:t>per band</w:t>
      </w:r>
      <w:r>
        <w:rPr>
          <w:rFonts w:ascii="Arial" w:hAnsi="Arial" w:cs="Arial"/>
          <w:b/>
          <w:bCs/>
        </w:rPr>
        <w:t>’</w:t>
      </w:r>
      <w:r w:rsidRPr="00ED4BB3">
        <w:rPr>
          <w:rFonts w:ascii="Arial" w:hAnsi="Arial" w:cs="Arial"/>
          <w:b/>
          <w:bCs/>
        </w:rPr>
        <w:t xml:space="preserve"> with gap, and </w:t>
      </w:r>
      <w:r>
        <w:rPr>
          <w:rFonts w:ascii="Arial" w:hAnsi="Arial" w:cs="Arial"/>
          <w:b/>
          <w:bCs/>
        </w:rPr>
        <w:t>‘</w:t>
      </w:r>
      <w:r w:rsidRPr="00ED4BB3">
        <w:rPr>
          <w:rFonts w:ascii="Arial" w:hAnsi="Arial" w:cs="Arial"/>
          <w:b/>
          <w:bCs/>
        </w:rPr>
        <w:t>per BC</w:t>
      </w:r>
      <w:r>
        <w:rPr>
          <w:rFonts w:ascii="Arial" w:hAnsi="Arial" w:cs="Arial"/>
          <w:b/>
          <w:bCs/>
        </w:rPr>
        <w:t>’</w:t>
      </w:r>
      <w:r w:rsidRPr="00ED4BB3">
        <w:rPr>
          <w:rFonts w:ascii="Arial" w:hAnsi="Arial" w:cs="Arial"/>
          <w:b/>
          <w:bCs/>
        </w:rPr>
        <w:t xml:space="preserve"> without gap</w:t>
      </w:r>
      <w:r>
        <w:rPr>
          <w:rFonts w:ascii="Arial" w:hAnsi="Arial" w:cs="Arial"/>
          <w:b/>
          <w:bCs/>
        </w:rPr>
        <w:t>.</w:t>
      </w:r>
    </w:p>
    <w:p w14:paraId="64A48D14" w14:textId="77777777" w:rsidR="003D0423" w:rsidRDefault="003D0423" w:rsidP="003D0423">
      <w:pPr>
        <w:spacing w:after="120"/>
        <w:jc w:val="both"/>
        <w:rPr>
          <w:rFonts w:ascii="Arial" w:hAnsi="Arial" w:cs="Arial"/>
          <w:b/>
          <w:bCs/>
          <w:sz w:val="20"/>
          <w:szCs w:val="20"/>
        </w:rPr>
      </w:pPr>
      <w:r w:rsidRPr="001A544C">
        <w:rPr>
          <w:rFonts w:ascii="Arial" w:hAnsi="Arial" w:cs="Arial"/>
          <w:b/>
          <w:bCs/>
          <w:sz w:val="20"/>
          <w:szCs w:val="20"/>
        </w:rPr>
        <w:t xml:space="preserve">Proposal </w:t>
      </w:r>
      <w:r>
        <w:rPr>
          <w:rFonts w:ascii="Arial" w:hAnsi="Arial" w:cs="Arial"/>
          <w:b/>
          <w:bCs/>
          <w:sz w:val="20"/>
          <w:szCs w:val="20"/>
        </w:rPr>
        <w:t>2</w:t>
      </w:r>
      <w:r w:rsidRPr="001A544C">
        <w:rPr>
          <w:rFonts w:ascii="Arial" w:hAnsi="Arial" w:cs="Arial"/>
          <w:b/>
          <w:bCs/>
          <w:sz w:val="20"/>
          <w:szCs w:val="20"/>
        </w:rPr>
        <w:t>:</w:t>
      </w:r>
      <w:r w:rsidRPr="001A544C">
        <w:rPr>
          <w:rFonts w:ascii="Arial" w:hAnsi="Arial" w:cs="Arial"/>
          <w:b/>
          <w:bCs/>
          <w:sz w:val="20"/>
          <w:szCs w:val="20"/>
        </w:rPr>
        <w:tab/>
        <w:t xml:space="preserve">For UE capability related to </w:t>
      </w:r>
      <w:r>
        <w:rPr>
          <w:rFonts w:ascii="Arial" w:hAnsi="Arial" w:cs="Arial"/>
          <w:b/>
          <w:bCs/>
          <w:sz w:val="20"/>
          <w:szCs w:val="20"/>
        </w:rPr>
        <w:t>b</w:t>
      </w:r>
      <w:r w:rsidRPr="001A544C">
        <w:rPr>
          <w:rFonts w:ascii="Arial" w:hAnsi="Arial" w:cs="Arial"/>
          <w:b/>
          <w:bCs/>
          <w:sz w:val="20"/>
          <w:szCs w:val="20"/>
        </w:rPr>
        <w:t>eam management:</w:t>
      </w:r>
    </w:p>
    <w:p w14:paraId="17C532DA" w14:textId="77777777" w:rsidR="003D0423" w:rsidRDefault="003D0423" w:rsidP="003D0423">
      <w:pPr>
        <w:pStyle w:val="ListParagraph"/>
        <w:numPr>
          <w:ilvl w:val="0"/>
          <w:numId w:val="43"/>
        </w:numPr>
        <w:spacing w:after="120"/>
        <w:jc w:val="both"/>
        <w:rPr>
          <w:rFonts w:ascii="Arial" w:hAnsi="Arial" w:cs="Arial"/>
          <w:b/>
          <w:bCs/>
        </w:rPr>
      </w:pPr>
      <w:r>
        <w:rPr>
          <w:rFonts w:ascii="Arial" w:hAnsi="Arial" w:cs="Arial"/>
          <w:b/>
          <w:bCs/>
        </w:rPr>
        <w:t xml:space="preserve">RAN2 assumes that </w:t>
      </w:r>
      <w:r w:rsidRPr="00D714F7">
        <w:rPr>
          <w:rFonts w:ascii="Arial" w:hAnsi="Arial" w:cs="Arial"/>
          <w:b/>
          <w:bCs/>
        </w:rPr>
        <w:t>LTM can be supported even if the UE does not support beam indication (</w:t>
      </w:r>
      <w:r>
        <w:rPr>
          <w:rFonts w:ascii="Arial" w:hAnsi="Arial" w:cs="Arial"/>
          <w:b/>
          <w:bCs/>
        </w:rPr>
        <w:t>such</w:t>
      </w:r>
      <w:r w:rsidRPr="00D714F7">
        <w:rPr>
          <w:rFonts w:ascii="Arial" w:hAnsi="Arial" w:cs="Arial"/>
          <w:b/>
          <w:bCs/>
        </w:rPr>
        <w:t xml:space="preserve"> LTM must be RACH-based)</w:t>
      </w:r>
      <w:r>
        <w:rPr>
          <w:rFonts w:ascii="Arial" w:hAnsi="Arial" w:cs="Arial"/>
          <w:b/>
          <w:bCs/>
        </w:rPr>
        <w:t>, and TCI state ID field is optional in LTM Cell Switch Command MAC CE.</w:t>
      </w:r>
    </w:p>
    <w:p w14:paraId="033C8EF8" w14:textId="77777777" w:rsidR="003D0423" w:rsidRDefault="003D0423" w:rsidP="003D0423">
      <w:pPr>
        <w:pStyle w:val="ListParagraph"/>
        <w:numPr>
          <w:ilvl w:val="0"/>
          <w:numId w:val="43"/>
        </w:numPr>
        <w:spacing w:after="120"/>
        <w:jc w:val="both"/>
        <w:rPr>
          <w:rFonts w:ascii="Arial" w:hAnsi="Arial" w:cs="Arial"/>
          <w:b/>
          <w:bCs/>
        </w:rPr>
      </w:pPr>
      <w:r>
        <w:rPr>
          <w:rFonts w:ascii="Arial" w:hAnsi="Arial" w:cs="Arial"/>
          <w:b/>
          <w:bCs/>
        </w:rPr>
        <w:t>C</w:t>
      </w:r>
      <w:r w:rsidRPr="00D714F7">
        <w:rPr>
          <w:rFonts w:ascii="Arial" w:hAnsi="Arial" w:cs="Arial"/>
          <w:b/>
          <w:bCs/>
        </w:rPr>
        <w:t>larify that a prerequisite</w:t>
      </w:r>
      <w:r>
        <w:rPr>
          <w:rFonts w:ascii="Arial" w:hAnsi="Arial" w:cs="Arial"/>
          <w:b/>
          <w:bCs/>
        </w:rPr>
        <w:t xml:space="preserve"> is the support of Rel-17 unified</w:t>
      </w:r>
      <w:r w:rsidRPr="00D714F7">
        <w:t xml:space="preserve"> </w:t>
      </w:r>
      <w:r w:rsidRPr="00D714F7">
        <w:rPr>
          <w:rFonts w:ascii="Arial" w:hAnsi="Arial" w:cs="Arial"/>
          <w:b/>
          <w:bCs/>
        </w:rPr>
        <w:t>TCI framework with joint</w:t>
      </w:r>
      <w:r>
        <w:rPr>
          <w:rFonts w:ascii="Arial" w:hAnsi="Arial" w:cs="Arial"/>
          <w:b/>
          <w:bCs/>
        </w:rPr>
        <w:t xml:space="preserve"> or separate</w:t>
      </w:r>
      <w:r w:rsidRPr="00D714F7">
        <w:rPr>
          <w:rFonts w:ascii="Arial" w:hAnsi="Arial" w:cs="Arial"/>
          <w:b/>
          <w:bCs/>
        </w:rPr>
        <w:t xml:space="preserve"> DL/UL TCI update</w:t>
      </w:r>
      <w:r>
        <w:rPr>
          <w:rFonts w:ascii="Arial" w:hAnsi="Arial" w:cs="Arial"/>
          <w:b/>
          <w:bCs/>
        </w:rPr>
        <w:t>.</w:t>
      </w:r>
    </w:p>
    <w:p w14:paraId="4545754B" w14:textId="77777777" w:rsidR="003D0423" w:rsidRPr="00D714F7" w:rsidRDefault="003D0423" w:rsidP="003D0423">
      <w:pPr>
        <w:pStyle w:val="ListParagraph"/>
        <w:numPr>
          <w:ilvl w:val="0"/>
          <w:numId w:val="43"/>
        </w:numPr>
        <w:spacing w:after="120"/>
        <w:jc w:val="both"/>
        <w:rPr>
          <w:rFonts w:ascii="Arial" w:hAnsi="Arial" w:cs="Arial"/>
          <w:b/>
          <w:bCs/>
        </w:rPr>
      </w:pPr>
      <w:r>
        <w:rPr>
          <w:rFonts w:ascii="Arial" w:hAnsi="Arial" w:cs="Arial"/>
          <w:b/>
          <w:bCs/>
        </w:rPr>
        <w:lastRenderedPageBreak/>
        <w:t xml:space="preserve">For </w:t>
      </w:r>
      <w:r w:rsidRPr="00D714F7">
        <w:rPr>
          <w:rFonts w:ascii="Arial" w:hAnsi="Arial" w:cs="Arial"/>
          <w:b/>
          <w:bCs/>
        </w:rPr>
        <w:t>MAC-CE activated LTM TCI states</w:t>
      </w:r>
      <w:r>
        <w:rPr>
          <w:rFonts w:ascii="Arial" w:hAnsi="Arial" w:cs="Arial"/>
          <w:b/>
          <w:bCs/>
        </w:rPr>
        <w:t>, clarify that such activation is before LTM cell switch.</w:t>
      </w:r>
    </w:p>
    <w:p w14:paraId="14B196BE" w14:textId="77777777" w:rsidR="003D0423" w:rsidRPr="006C5BA4" w:rsidRDefault="003D0423" w:rsidP="003D0423">
      <w:pPr>
        <w:spacing w:after="120"/>
        <w:jc w:val="both"/>
        <w:rPr>
          <w:rFonts w:ascii="Arial" w:hAnsi="Arial" w:cs="Arial"/>
          <w:b/>
          <w:bCs/>
          <w:sz w:val="20"/>
          <w:szCs w:val="20"/>
        </w:rPr>
      </w:pPr>
      <w:r>
        <w:rPr>
          <w:rFonts w:ascii="Arial" w:hAnsi="Arial" w:cs="Arial"/>
          <w:b/>
          <w:bCs/>
          <w:sz w:val="20"/>
          <w:szCs w:val="20"/>
        </w:rPr>
        <w:t>Proposal 3:</w:t>
      </w:r>
      <w:r>
        <w:rPr>
          <w:rFonts w:ascii="Arial" w:hAnsi="Arial" w:cs="Arial"/>
          <w:b/>
          <w:bCs/>
          <w:sz w:val="20"/>
          <w:szCs w:val="20"/>
        </w:rPr>
        <w:tab/>
        <w:t>Remove ‘with’ from the UE capability (45-7) ‘</w:t>
      </w:r>
      <w:r w:rsidRPr="000757AF">
        <w:rPr>
          <w:rFonts w:ascii="Arial" w:hAnsi="Arial" w:cs="Arial"/>
          <w:b/>
          <w:bCs/>
          <w:sz w:val="20"/>
          <w:szCs w:val="20"/>
        </w:rPr>
        <w:t>TA indication in cell switch command with and without RACH</w:t>
      </w:r>
      <w:r>
        <w:rPr>
          <w:rFonts w:ascii="Arial" w:hAnsi="Arial" w:cs="Arial"/>
          <w:b/>
          <w:bCs/>
          <w:sz w:val="20"/>
          <w:szCs w:val="20"/>
        </w:rPr>
        <w:t xml:space="preserve">’ and let the support of </w:t>
      </w:r>
      <w:r w:rsidRPr="000757AF">
        <w:rPr>
          <w:rFonts w:ascii="Arial" w:hAnsi="Arial" w:cs="Arial"/>
          <w:b/>
          <w:bCs/>
          <w:sz w:val="20"/>
          <w:szCs w:val="20"/>
        </w:rPr>
        <w:t>TA indication in cell switch command with</w:t>
      </w:r>
      <w:r>
        <w:rPr>
          <w:rFonts w:ascii="Arial" w:hAnsi="Arial" w:cs="Arial"/>
          <w:b/>
          <w:bCs/>
          <w:sz w:val="20"/>
          <w:szCs w:val="20"/>
        </w:rPr>
        <w:t xml:space="preserve"> (early) RACH covered by (45-5)</w:t>
      </w:r>
      <w:r w:rsidRPr="00927AE8">
        <w:t xml:space="preserve"> </w:t>
      </w:r>
      <w:r w:rsidRPr="00927AE8">
        <w:rPr>
          <w:rFonts w:ascii="Arial" w:hAnsi="Arial" w:cs="Arial"/>
          <w:b/>
          <w:bCs/>
          <w:sz w:val="20"/>
          <w:szCs w:val="20"/>
        </w:rPr>
        <w:t>RACH-based early TA acquisition</w:t>
      </w:r>
      <w:r>
        <w:rPr>
          <w:rFonts w:ascii="Arial" w:hAnsi="Arial" w:cs="Arial"/>
          <w:b/>
          <w:bCs/>
          <w:sz w:val="20"/>
          <w:szCs w:val="20"/>
        </w:rPr>
        <w:t>.</w:t>
      </w:r>
    </w:p>
    <w:p w14:paraId="1E0A3D85" w14:textId="77777777" w:rsidR="00B01482" w:rsidRPr="001F5C26" w:rsidRDefault="00B01482" w:rsidP="00B01482">
      <w:pPr>
        <w:spacing w:after="120"/>
        <w:jc w:val="both"/>
        <w:rPr>
          <w:rFonts w:ascii="Arial" w:hAnsi="Arial" w:cs="Arial"/>
          <w:b/>
          <w:bCs/>
          <w:sz w:val="20"/>
          <w:szCs w:val="20"/>
        </w:rPr>
      </w:pPr>
      <w:r w:rsidRPr="001F5C26">
        <w:rPr>
          <w:rFonts w:ascii="Arial" w:hAnsi="Arial" w:cs="Arial"/>
          <w:b/>
          <w:bCs/>
          <w:sz w:val="20"/>
          <w:szCs w:val="20"/>
        </w:rPr>
        <w:t>Proposal 4:</w:t>
      </w:r>
      <w:r w:rsidRPr="001F5C26">
        <w:rPr>
          <w:rFonts w:ascii="Arial" w:hAnsi="Arial" w:cs="Arial"/>
          <w:b/>
          <w:bCs/>
          <w:sz w:val="20"/>
          <w:szCs w:val="20"/>
        </w:rPr>
        <w:tab/>
        <w:t>RAN2 can provide our views on RAN1 feature list to RAN1</w:t>
      </w:r>
      <w:r>
        <w:rPr>
          <w:rFonts w:ascii="Arial" w:hAnsi="Arial" w:cs="Arial"/>
          <w:b/>
          <w:bCs/>
          <w:sz w:val="20"/>
          <w:szCs w:val="20"/>
        </w:rPr>
        <w:t>. However,</w:t>
      </w:r>
      <w:r w:rsidRPr="001F5C26">
        <w:rPr>
          <w:rFonts w:ascii="Arial" w:hAnsi="Arial" w:cs="Arial"/>
          <w:b/>
          <w:bCs/>
          <w:sz w:val="20"/>
          <w:szCs w:val="20"/>
        </w:rPr>
        <w:t xml:space="preserve"> we follow RAN1 decision if there is any </w:t>
      </w:r>
      <w:r>
        <w:rPr>
          <w:rFonts w:ascii="Arial" w:hAnsi="Arial" w:cs="Arial"/>
          <w:b/>
          <w:bCs/>
          <w:sz w:val="20"/>
          <w:szCs w:val="20"/>
        </w:rPr>
        <w:t>misalignment between RAN1 and RAN2 views.</w:t>
      </w:r>
    </w:p>
    <w:p w14:paraId="5493C17B" w14:textId="071C8DEB" w:rsidR="00680134" w:rsidRDefault="00C77379" w:rsidP="00680134">
      <w:pPr>
        <w:spacing w:before="120" w:after="120"/>
        <w:jc w:val="both"/>
        <w:rPr>
          <w:rFonts w:ascii="Arial" w:hAnsi="Arial" w:cs="Arial"/>
          <w:sz w:val="20"/>
          <w:szCs w:val="20"/>
          <w:u w:val="single"/>
        </w:rPr>
      </w:pPr>
      <w:r w:rsidRPr="00C77379">
        <w:rPr>
          <w:rFonts w:ascii="Arial" w:hAnsi="Arial" w:cs="Arial"/>
          <w:sz w:val="20"/>
          <w:szCs w:val="20"/>
          <w:u w:val="single"/>
        </w:rPr>
        <w:t>RAN2 UE capabilities</w:t>
      </w:r>
    </w:p>
    <w:p w14:paraId="0502A649" w14:textId="77777777" w:rsidR="00745EB1" w:rsidRDefault="00745EB1" w:rsidP="00745EB1">
      <w:pPr>
        <w:spacing w:after="120"/>
        <w:jc w:val="both"/>
        <w:rPr>
          <w:rFonts w:ascii="Arial" w:hAnsi="Arial" w:cs="Arial"/>
          <w:b/>
          <w:bCs/>
          <w:sz w:val="20"/>
          <w:szCs w:val="20"/>
        </w:rPr>
      </w:pPr>
      <w:r w:rsidRPr="007C0A26">
        <w:rPr>
          <w:rFonts w:ascii="Arial" w:hAnsi="Arial" w:cs="Arial"/>
          <w:b/>
          <w:bCs/>
          <w:sz w:val="20"/>
          <w:szCs w:val="20"/>
        </w:rPr>
        <w:t xml:space="preserve">Proposal </w:t>
      </w:r>
      <w:r>
        <w:rPr>
          <w:rFonts w:ascii="Arial" w:hAnsi="Arial" w:cs="Arial"/>
          <w:b/>
          <w:bCs/>
          <w:sz w:val="20"/>
          <w:szCs w:val="20"/>
        </w:rPr>
        <w:t>5</w:t>
      </w:r>
      <w:r w:rsidRPr="007C0A26">
        <w:rPr>
          <w:rFonts w:ascii="Arial" w:hAnsi="Arial" w:cs="Arial"/>
          <w:b/>
          <w:bCs/>
          <w:sz w:val="20"/>
          <w:szCs w:val="20"/>
        </w:rPr>
        <w:t>:</w:t>
      </w:r>
      <w:r w:rsidRPr="007C0A26">
        <w:rPr>
          <w:rFonts w:ascii="Arial" w:hAnsi="Arial" w:cs="Arial"/>
          <w:b/>
          <w:bCs/>
          <w:sz w:val="20"/>
          <w:szCs w:val="20"/>
        </w:rPr>
        <w:tab/>
        <w:t xml:space="preserve">In general, separate UE capabilities are introduced for </w:t>
      </w:r>
      <w:r>
        <w:rPr>
          <w:rFonts w:ascii="Arial" w:hAnsi="Arial" w:cs="Arial"/>
          <w:b/>
          <w:bCs/>
          <w:sz w:val="20"/>
          <w:szCs w:val="20"/>
        </w:rPr>
        <w:t>MCG LTM and SCG LTM. Special cases can be further identified.</w:t>
      </w:r>
    </w:p>
    <w:p w14:paraId="51B1F13F" w14:textId="77777777" w:rsidR="00745EB1" w:rsidRDefault="00745EB1" w:rsidP="00745EB1">
      <w:pPr>
        <w:spacing w:after="120"/>
        <w:jc w:val="both"/>
        <w:rPr>
          <w:rFonts w:ascii="Arial" w:hAnsi="Arial" w:cs="Arial"/>
          <w:b/>
          <w:bCs/>
          <w:sz w:val="20"/>
          <w:szCs w:val="20"/>
        </w:rPr>
      </w:pPr>
      <w:r>
        <w:rPr>
          <w:rFonts w:ascii="Arial" w:hAnsi="Arial" w:cs="Arial"/>
          <w:b/>
          <w:bCs/>
          <w:sz w:val="20"/>
          <w:szCs w:val="20"/>
        </w:rPr>
        <w:t>Proposal 6:</w:t>
      </w:r>
      <w:r>
        <w:rPr>
          <w:rFonts w:ascii="Arial" w:hAnsi="Arial" w:cs="Arial"/>
          <w:b/>
          <w:bCs/>
          <w:sz w:val="20"/>
          <w:szCs w:val="20"/>
        </w:rPr>
        <w:tab/>
      </w:r>
      <w:r w:rsidRPr="007C0A26">
        <w:rPr>
          <w:rFonts w:ascii="Arial" w:hAnsi="Arial" w:cs="Arial"/>
          <w:b/>
          <w:bCs/>
          <w:sz w:val="20"/>
          <w:szCs w:val="20"/>
        </w:rPr>
        <w:t>Introduce UE capabili</w:t>
      </w:r>
      <w:r>
        <w:rPr>
          <w:rFonts w:ascii="Arial" w:hAnsi="Arial" w:cs="Arial"/>
          <w:b/>
          <w:bCs/>
          <w:sz w:val="20"/>
          <w:szCs w:val="20"/>
        </w:rPr>
        <w:t>ty</w:t>
      </w:r>
      <w:r w:rsidRPr="007C0A26">
        <w:rPr>
          <w:rFonts w:ascii="Arial" w:hAnsi="Arial" w:cs="Arial"/>
          <w:b/>
          <w:bCs/>
          <w:sz w:val="20"/>
          <w:szCs w:val="20"/>
        </w:rPr>
        <w:t xml:space="preserve"> for</w:t>
      </w:r>
      <w:r>
        <w:rPr>
          <w:rFonts w:ascii="Arial" w:hAnsi="Arial" w:cs="Arial"/>
          <w:b/>
          <w:bCs/>
          <w:sz w:val="20"/>
          <w:szCs w:val="20"/>
        </w:rPr>
        <w:t xml:space="preserve"> the support of LTM </w:t>
      </w:r>
      <w:r w:rsidRPr="00280C0F">
        <w:rPr>
          <w:rFonts w:ascii="Arial" w:hAnsi="Arial" w:cs="Arial"/>
          <w:b/>
          <w:bCs/>
          <w:sz w:val="20"/>
          <w:szCs w:val="20"/>
        </w:rPr>
        <w:t>reference configuration</w:t>
      </w:r>
      <w:r>
        <w:rPr>
          <w:rFonts w:ascii="Arial" w:hAnsi="Arial" w:cs="Arial"/>
          <w:b/>
          <w:bCs/>
          <w:sz w:val="20"/>
          <w:szCs w:val="20"/>
        </w:rPr>
        <w:t>.</w:t>
      </w:r>
    </w:p>
    <w:p w14:paraId="6D7D2EB6" w14:textId="1EEF81FE" w:rsidR="00C77379" w:rsidRPr="00745EB1" w:rsidRDefault="00745EB1" w:rsidP="00745EB1">
      <w:pPr>
        <w:spacing w:after="120"/>
        <w:jc w:val="both"/>
        <w:rPr>
          <w:rFonts w:ascii="Arial" w:hAnsi="Arial" w:cs="Arial"/>
          <w:b/>
          <w:bCs/>
          <w:sz w:val="20"/>
          <w:szCs w:val="20"/>
        </w:rPr>
      </w:pPr>
      <w:r w:rsidRPr="007C0A26">
        <w:rPr>
          <w:rFonts w:ascii="Arial" w:hAnsi="Arial" w:cs="Arial"/>
          <w:b/>
          <w:bCs/>
          <w:sz w:val="20"/>
          <w:szCs w:val="20"/>
        </w:rPr>
        <w:t xml:space="preserve">Proposal </w:t>
      </w:r>
      <w:r>
        <w:rPr>
          <w:rFonts w:ascii="Arial" w:hAnsi="Arial" w:cs="Arial"/>
          <w:b/>
          <w:bCs/>
          <w:sz w:val="20"/>
          <w:szCs w:val="20"/>
        </w:rPr>
        <w:t>7</w:t>
      </w:r>
      <w:r w:rsidRPr="007C0A26">
        <w:rPr>
          <w:rFonts w:ascii="Arial" w:hAnsi="Arial" w:cs="Arial"/>
          <w:b/>
          <w:bCs/>
          <w:sz w:val="20"/>
          <w:szCs w:val="20"/>
        </w:rPr>
        <w:t xml:space="preserve">: </w:t>
      </w:r>
      <w:r>
        <w:rPr>
          <w:rFonts w:ascii="Arial" w:hAnsi="Arial" w:cs="Arial"/>
          <w:b/>
          <w:bCs/>
          <w:sz w:val="20"/>
          <w:szCs w:val="20"/>
        </w:rPr>
        <w:tab/>
      </w:r>
      <w:r w:rsidRPr="007C0A26">
        <w:rPr>
          <w:rFonts w:ascii="Arial" w:hAnsi="Arial" w:cs="Arial"/>
          <w:b/>
          <w:bCs/>
          <w:sz w:val="20"/>
          <w:szCs w:val="20"/>
        </w:rPr>
        <w:t xml:space="preserve">Introduce </w:t>
      </w:r>
      <w:r>
        <w:rPr>
          <w:rFonts w:ascii="Arial" w:hAnsi="Arial" w:cs="Arial"/>
          <w:b/>
          <w:bCs/>
          <w:sz w:val="20"/>
          <w:szCs w:val="20"/>
        </w:rPr>
        <w:t xml:space="preserve">separate </w:t>
      </w:r>
      <w:r w:rsidRPr="007C0A26">
        <w:rPr>
          <w:rFonts w:ascii="Arial" w:hAnsi="Arial" w:cs="Arial"/>
          <w:b/>
          <w:bCs/>
          <w:sz w:val="20"/>
          <w:szCs w:val="20"/>
        </w:rPr>
        <w:t>UE capabilities for</w:t>
      </w:r>
      <w:r>
        <w:rPr>
          <w:rFonts w:ascii="Arial" w:hAnsi="Arial" w:cs="Arial"/>
          <w:b/>
          <w:bCs/>
          <w:sz w:val="20"/>
          <w:szCs w:val="20"/>
        </w:rPr>
        <w:t xml:space="preserve"> RACH-less LTM using CG and DG.</w:t>
      </w:r>
    </w:p>
    <w:p w14:paraId="7CDA90C1" w14:textId="4D8B08FA" w:rsidR="003E61B5" w:rsidRPr="00B966A7" w:rsidRDefault="007E37A2" w:rsidP="00D0616D">
      <w:pPr>
        <w:pStyle w:val="Heading1"/>
        <w:overflowPunct w:val="0"/>
        <w:autoSpaceDE w:val="0"/>
        <w:autoSpaceDN w:val="0"/>
        <w:adjustRightInd w:val="0"/>
        <w:spacing w:before="0" w:after="120"/>
        <w:rPr>
          <w:rFonts w:eastAsia="PMingLiU" w:cs="Arial"/>
        </w:rPr>
      </w:pPr>
      <w:r w:rsidRPr="00B966A7">
        <w:rPr>
          <w:rFonts w:eastAsia="PMingLiU" w:cs="Arial"/>
          <w:lang w:eastAsia="zh-TW"/>
        </w:rPr>
        <w:t>R</w:t>
      </w:r>
      <w:r w:rsidR="00A07E02" w:rsidRPr="00B966A7">
        <w:rPr>
          <w:rFonts w:eastAsia="PMingLiU" w:cs="Arial"/>
        </w:rPr>
        <w:t>eference</w:t>
      </w:r>
    </w:p>
    <w:p w14:paraId="35A62F3B" w14:textId="2481104D" w:rsidR="00562B4B" w:rsidRDefault="004276F3" w:rsidP="00CF13F5">
      <w:pPr>
        <w:pStyle w:val="ListParagraph"/>
        <w:numPr>
          <w:ilvl w:val="0"/>
          <w:numId w:val="4"/>
        </w:numPr>
        <w:spacing w:after="120"/>
        <w:ind w:left="482" w:hanging="482"/>
        <w:contextualSpacing w:val="0"/>
        <w:rPr>
          <w:rFonts w:ascii="Arial" w:hAnsi="Arial" w:cs="Arial"/>
        </w:rPr>
      </w:pPr>
      <w:r w:rsidRPr="004276F3">
        <w:rPr>
          <w:rFonts w:ascii="Arial" w:hAnsi="Arial" w:cs="Arial"/>
        </w:rPr>
        <w:t>R1-2310635</w:t>
      </w:r>
      <w:r>
        <w:rPr>
          <w:rFonts w:ascii="Arial" w:hAnsi="Arial" w:cs="Arial"/>
        </w:rPr>
        <w:t xml:space="preserve">, </w:t>
      </w:r>
      <w:r w:rsidR="00562B4B" w:rsidRPr="00562B4B">
        <w:rPr>
          <w:rFonts w:ascii="Arial" w:hAnsi="Arial" w:cs="Arial"/>
        </w:rPr>
        <w:t>Updated RAN1 UE features list for Rel-18 NR after RAN1#114bis</w:t>
      </w:r>
    </w:p>
    <w:sectPr w:rsidR="00562B4B" w:rsidSect="00EC7BCD">
      <w:footerReference w:type="default" r:id="rId11"/>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CCFFA" w14:textId="77777777" w:rsidR="00192E45" w:rsidRDefault="00192E45">
      <w:pPr>
        <w:pStyle w:val="TAL"/>
      </w:pPr>
      <w:r>
        <w:separator/>
      </w:r>
    </w:p>
  </w:endnote>
  <w:endnote w:type="continuationSeparator" w:id="0">
    <w:p w14:paraId="1A94C86E" w14:textId="77777777" w:rsidR="00192E45" w:rsidRDefault="00192E45">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024A137C" w:rsidR="00AE1777" w:rsidRDefault="00AE1777">
    <w:pPr>
      <w:pStyle w:val="Footer"/>
    </w:pPr>
    <w:r>
      <w:fldChar w:fldCharType="begin"/>
    </w:r>
    <w:r>
      <w:instrText xml:space="preserve"> PAGE   \* MERGEFORMAT </w:instrText>
    </w:r>
    <w:r>
      <w:fldChar w:fldCharType="separate"/>
    </w:r>
    <w:r w:rsidR="002334D7">
      <w:t>3</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D2F88" w14:textId="77777777" w:rsidR="00192E45" w:rsidRDefault="00192E45">
      <w:pPr>
        <w:pStyle w:val="TAL"/>
      </w:pPr>
      <w:r>
        <w:separator/>
      </w:r>
    </w:p>
  </w:footnote>
  <w:footnote w:type="continuationSeparator" w:id="0">
    <w:p w14:paraId="563BCC75" w14:textId="77777777" w:rsidR="00192E45" w:rsidRDefault="00192E45">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7601F"/>
    <w:multiLevelType w:val="hybridMultilevel"/>
    <w:tmpl w:val="81F88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911367"/>
    <w:multiLevelType w:val="hybridMultilevel"/>
    <w:tmpl w:val="52CA6E3E"/>
    <w:lvl w:ilvl="0" w:tplc="0DD875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3A5243"/>
    <w:multiLevelType w:val="hybridMultilevel"/>
    <w:tmpl w:val="3BE632A0"/>
    <w:lvl w:ilvl="0" w:tplc="F828BD6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1C74E7"/>
    <w:multiLevelType w:val="hybridMultilevel"/>
    <w:tmpl w:val="46EE7566"/>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FA608F4"/>
    <w:multiLevelType w:val="hybridMultilevel"/>
    <w:tmpl w:val="1072662A"/>
    <w:lvl w:ilvl="0" w:tplc="A704DE8E">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5" w15:restartNumberingAfterBreak="0">
    <w:nsid w:val="1120290E"/>
    <w:multiLevelType w:val="hybridMultilevel"/>
    <w:tmpl w:val="90A81922"/>
    <w:lvl w:ilvl="0" w:tplc="E462015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CA01D1"/>
    <w:multiLevelType w:val="hybridMultilevel"/>
    <w:tmpl w:val="D6145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A0B58A7"/>
    <w:multiLevelType w:val="hybridMultilevel"/>
    <w:tmpl w:val="51B0253C"/>
    <w:lvl w:ilvl="0" w:tplc="A2B803F6">
      <w:numFmt w:val="bullet"/>
      <w:lvlText w:val=""/>
      <w:lvlJc w:val="left"/>
      <w:pPr>
        <w:ind w:left="720" w:hanging="360"/>
      </w:pPr>
      <w:rPr>
        <w:rFonts w:ascii="Wingdings" w:eastAsiaTheme="minorEastAsia"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261499"/>
    <w:multiLevelType w:val="hybridMultilevel"/>
    <w:tmpl w:val="B5B68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E5465A"/>
    <w:multiLevelType w:val="hybridMultilevel"/>
    <w:tmpl w:val="7FD45E1A"/>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1893C9C"/>
    <w:multiLevelType w:val="hybridMultilevel"/>
    <w:tmpl w:val="DADEFFF8"/>
    <w:lvl w:ilvl="0" w:tplc="E462015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9D2BF1"/>
    <w:multiLevelType w:val="hybridMultilevel"/>
    <w:tmpl w:val="F0A0E45C"/>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29F54DC"/>
    <w:multiLevelType w:val="hybridMultilevel"/>
    <w:tmpl w:val="1BCCB366"/>
    <w:lvl w:ilvl="0" w:tplc="09762EEA">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440064"/>
    <w:multiLevelType w:val="hybridMultilevel"/>
    <w:tmpl w:val="21702C78"/>
    <w:lvl w:ilvl="0" w:tplc="7E6441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7521A0"/>
    <w:multiLevelType w:val="hybridMultilevel"/>
    <w:tmpl w:val="74625D38"/>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0B67A64"/>
    <w:multiLevelType w:val="hybridMultilevel"/>
    <w:tmpl w:val="3006A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1B115D"/>
    <w:multiLevelType w:val="hybridMultilevel"/>
    <w:tmpl w:val="18724B04"/>
    <w:lvl w:ilvl="0" w:tplc="A7B8B5E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9" w15:restartNumberingAfterBreak="0">
    <w:nsid w:val="4208002D"/>
    <w:multiLevelType w:val="hybridMultilevel"/>
    <w:tmpl w:val="C542051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4BBF237C"/>
    <w:multiLevelType w:val="hybridMultilevel"/>
    <w:tmpl w:val="22B00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556E10"/>
    <w:multiLevelType w:val="hybridMultilevel"/>
    <w:tmpl w:val="5B9CD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3" w15:restartNumberingAfterBreak="0">
    <w:nsid w:val="538F5E17"/>
    <w:multiLevelType w:val="hybridMultilevel"/>
    <w:tmpl w:val="9FFAD0A4"/>
    <w:lvl w:ilvl="0" w:tplc="952E6CC0">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0579F9"/>
    <w:multiLevelType w:val="hybridMultilevel"/>
    <w:tmpl w:val="6AF4B436"/>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5E040901"/>
    <w:multiLevelType w:val="multilevel"/>
    <w:tmpl w:val="FB3A6886"/>
    <w:lvl w:ilvl="0">
      <w:start w:val="1"/>
      <w:numFmt w:val="bullet"/>
      <w:lvlText w:val="-"/>
      <w:lvlJc w:val="left"/>
      <w:pPr>
        <w:tabs>
          <w:tab w:val="left" w:pos="720"/>
        </w:tabs>
        <w:ind w:left="720" w:hanging="360"/>
      </w:pPr>
      <w:rPr>
        <w:rFonts w:ascii="Times New Roman" w:hAnsi="Times New Roman" w:hint="default"/>
        <w:color w:val="auto"/>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6" w15:restartNumberingAfterBreak="0">
    <w:nsid w:val="5F0D4CF8"/>
    <w:multiLevelType w:val="hybridMultilevel"/>
    <w:tmpl w:val="3D729822"/>
    <w:lvl w:ilvl="0" w:tplc="A22A90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28" w15:restartNumberingAfterBreak="0">
    <w:nsid w:val="621043B7"/>
    <w:multiLevelType w:val="hybridMultilevel"/>
    <w:tmpl w:val="15302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510C3E"/>
    <w:multiLevelType w:val="hybridMultilevel"/>
    <w:tmpl w:val="1BC00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207B04"/>
    <w:multiLevelType w:val="hybridMultilevel"/>
    <w:tmpl w:val="3142F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55E2101"/>
    <w:multiLevelType w:val="hybridMultilevel"/>
    <w:tmpl w:val="B12C7B9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5C3357A"/>
    <w:multiLevelType w:val="hybridMultilevel"/>
    <w:tmpl w:val="3D7298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9970823"/>
    <w:multiLevelType w:val="hybridMultilevel"/>
    <w:tmpl w:val="D354E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6D289F"/>
    <w:multiLevelType w:val="hybridMultilevel"/>
    <w:tmpl w:val="11B2197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7"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0026521">
    <w:abstractNumId w:val="18"/>
  </w:num>
  <w:num w:numId="2" w16cid:durableId="809202631">
    <w:abstractNumId w:val="38"/>
  </w:num>
  <w:num w:numId="3" w16cid:durableId="1975866293">
    <w:abstractNumId w:val="22"/>
  </w:num>
  <w:num w:numId="4" w16cid:durableId="7489804">
    <w:abstractNumId w:val="7"/>
  </w:num>
  <w:num w:numId="5" w16cid:durableId="324288283">
    <w:abstractNumId w:val="15"/>
  </w:num>
  <w:num w:numId="6" w16cid:durableId="2058813773">
    <w:abstractNumId w:val="3"/>
  </w:num>
  <w:num w:numId="7" w16cid:durableId="803691524">
    <w:abstractNumId w:val="19"/>
  </w:num>
  <w:num w:numId="8" w16cid:durableId="640888340">
    <w:abstractNumId w:val="35"/>
  </w:num>
  <w:num w:numId="9" w16cid:durableId="1762603612">
    <w:abstractNumId w:val="12"/>
  </w:num>
  <w:num w:numId="10" w16cid:durableId="1825973493">
    <w:abstractNumId w:val="25"/>
  </w:num>
  <w:num w:numId="11" w16cid:durableId="1509636644">
    <w:abstractNumId w:val="27"/>
  </w:num>
  <w:num w:numId="12" w16cid:durableId="131338517">
    <w:abstractNumId w:val="37"/>
  </w:num>
  <w:num w:numId="13" w16cid:durableId="1670793556">
    <w:abstractNumId w:val="24"/>
  </w:num>
  <w:num w:numId="14" w16cid:durableId="1994065436">
    <w:abstractNumId w:val="10"/>
  </w:num>
  <w:num w:numId="15" w16cid:durableId="577517800">
    <w:abstractNumId w:val="32"/>
  </w:num>
  <w:num w:numId="16" w16cid:durableId="584582047">
    <w:abstractNumId w:val="4"/>
  </w:num>
  <w:num w:numId="17" w16cid:durableId="526024602">
    <w:abstractNumId w:val="13"/>
  </w:num>
  <w:num w:numId="18" w16cid:durableId="1057440133">
    <w:abstractNumId w:val="23"/>
  </w:num>
  <w:num w:numId="19" w16cid:durableId="44066037">
    <w:abstractNumId w:val="8"/>
  </w:num>
  <w:num w:numId="20" w16cid:durableId="798769933">
    <w:abstractNumId w:val="1"/>
  </w:num>
  <w:num w:numId="21" w16cid:durableId="1152063233">
    <w:abstractNumId w:val="14"/>
  </w:num>
  <w:num w:numId="22" w16cid:durableId="886913499">
    <w:abstractNumId w:val="17"/>
  </w:num>
  <w:num w:numId="23" w16cid:durableId="1301499721">
    <w:abstractNumId w:val="11"/>
  </w:num>
  <w:num w:numId="24" w16cid:durableId="240607438">
    <w:abstractNumId w:val="5"/>
  </w:num>
  <w:num w:numId="25" w16cid:durableId="1828813643">
    <w:abstractNumId w:val="21"/>
  </w:num>
  <w:num w:numId="26" w16cid:durableId="122113556">
    <w:abstractNumId w:val="31"/>
  </w:num>
  <w:num w:numId="27" w16cid:durableId="199499285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82225690">
    <w:abstractNumId w:val="2"/>
  </w:num>
  <w:num w:numId="29" w16cid:durableId="19018537">
    <w:abstractNumId w:val="34"/>
  </w:num>
  <w:num w:numId="30" w16cid:durableId="868302410">
    <w:abstractNumId w:val="22"/>
  </w:num>
  <w:num w:numId="31" w16cid:durableId="174808685">
    <w:abstractNumId w:val="22"/>
  </w:num>
  <w:num w:numId="32" w16cid:durableId="340395453">
    <w:abstractNumId w:val="30"/>
  </w:num>
  <w:num w:numId="33" w16cid:durableId="405808747">
    <w:abstractNumId w:val="0"/>
  </w:num>
  <w:num w:numId="34" w16cid:durableId="1398284320">
    <w:abstractNumId w:val="36"/>
  </w:num>
  <w:num w:numId="35" w16cid:durableId="934090870">
    <w:abstractNumId w:val="6"/>
  </w:num>
  <w:num w:numId="36" w16cid:durableId="1289816573">
    <w:abstractNumId w:val="26"/>
  </w:num>
  <w:num w:numId="37" w16cid:durableId="386997224">
    <w:abstractNumId w:val="20"/>
  </w:num>
  <w:num w:numId="38" w16cid:durableId="1478719313">
    <w:abstractNumId w:val="33"/>
  </w:num>
  <w:num w:numId="39" w16cid:durableId="669873140">
    <w:abstractNumId w:val="22"/>
  </w:num>
  <w:num w:numId="40" w16cid:durableId="1198347568">
    <w:abstractNumId w:val="28"/>
  </w:num>
  <w:num w:numId="41" w16cid:durableId="455607948">
    <w:abstractNumId w:val="29"/>
  </w:num>
  <w:num w:numId="42" w16cid:durableId="84958191">
    <w:abstractNumId w:val="16"/>
  </w:num>
  <w:num w:numId="43" w16cid:durableId="1468890374">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A0A8C"/>
    <w:rsid w:val="00000103"/>
    <w:rsid w:val="0000054F"/>
    <w:rsid w:val="00000883"/>
    <w:rsid w:val="00000991"/>
    <w:rsid w:val="000009C7"/>
    <w:rsid w:val="00000DF3"/>
    <w:rsid w:val="0000248F"/>
    <w:rsid w:val="00002573"/>
    <w:rsid w:val="00002A0E"/>
    <w:rsid w:val="00002D05"/>
    <w:rsid w:val="00002D3F"/>
    <w:rsid w:val="00002D75"/>
    <w:rsid w:val="00002F76"/>
    <w:rsid w:val="0000331E"/>
    <w:rsid w:val="000036FF"/>
    <w:rsid w:val="0000374A"/>
    <w:rsid w:val="00003DA1"/>
    <w:rsid w:val="000040B4"/>
    <w:rsid w:val="0000420A"/>
    <w:rsid w:val="0000423F"/>
    <w:rsid w:val="0000426A"/>
    <w:rsid w:val="00004660"/>
    <w:rsid w:val="000047FD"/>
    <w:rsid w:val="00004A7C"/>
    <w:rsid w:val="00004B24"/>
    <w:rsid w:val="00004F1A"/>
    <w:rsid w:val="00004F31"/>
    <w:rsid w:val="000051D6"/>
    <w:rsid w:val="00005242"/>
    <w:rsid w:val="00005804"/>
    <w:rsid w:val="0000592B"/>
    <w:rsid w:val="00005B55"/>
    <w:rsid w:val="00006332"/>
    <w:rsid w:val="000063E4"/>
    <w:rsid w:val="00006420"/>
    <w:rsid w:val="000068B2"/>
    <w:rsid w:val="00006927"/>
    <w:rsid w:val="00006F30"/>
    <w:rsid w:val="00006F97"/>
    <w:rsid w:val="00007250"/>
    <w:rsid w:val="000073A7"/>
    <w:rsid w:val="00007727"/>
    <w:rsid w:val="00007766"/>
    <w:rsid w:val="00007985"/>
    <w:rsid w:val="00007CE0"/>
    <w:rsid w:val="0001078D"/>
    <w:rsid w:val="00010A62"/>
    <w:rsid w:val="00010ADC"/>
    <w:rsid w:val="00010C45"/>
    <w:rsid w:val="00011002"/>
    <w:rsid w:val="00011057"/>
    <w:rsid w:val="00011184"/>
    <w:rsid w:val="0001120E"/>
    <w:rsid w:val="00011265"/>
    <w:rsid w:val="00011453"/>
    <w:rsid w:val="0001149F"/>
    <w:rsid w:val="00011713"/>
    <w:rsid w:val="0001196F"/>
    <w:rsid w:val="0001210C"/>
    <w:rsid w:val="00012144"/>
    <w:rsid w:val="00012217"/>
    <w:rsid w:val="00012B89"/>
    <w:rsid w:val="00013451"/>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28"/>
    <w:rsid w:val="00016E31"/>
    <w:rsid w:val="00016FAE"/>
    <w:rsid w:val="00016FD5"/>
    <w:rsid w:val="00016FF0"/>
    <w:rsid w:val="00017107"/>
    <w:rsid w:val="0001752E"/>
    <w:rsid w:val="00017A0D"/>
    <w:rsid w:val="00017B80"/>
    <w:rsid w:val="00017D8A"/>
    <w:rsid w:val="00017FF9"/>
    <w:rsid w:val="00020017"/>
    <w:rsid w:val="000200DD"/>
    <w:rsid w:val="000207A3"/>
    <w:rsid w:val="00020ADD"/>
    <w:rsid w:val="00020E1C"/>
    <w:rsid w:val="00020FFB"/>
    <w:rsid w:val="000216BC"/>
    <w:rsid w:val="000219AC"/>
    <w:rsid w:val="00021DA4"/>
    <w:rsid w:val="00021DF4"/>
    <w:rsid w:val="00021F10"/>
    <w:rsid w:val="0002218A"/>
    <w:rsid w:val="0002222E"/>
    <w:rsid w:val="00022A1C"/>
    <w:rsid w:val="00023418"/>
    <w:rsid w:val="000235B8"/>
    <w:rsid w:val="000235EC"/>
    <w:rsid w:val="00023A66"/>
    <w:rsid w:val="00023ADC"/>
    <w:rsid w:val="00023AE2"/>
    <w:rsid w:val="00023B1A"/>
    <w:rsid w:val="00024209"/>
    <w:rsid w:val="000244C9"/>
    <w:rsid w:val="000245E4"/>
    <w:rsid w:val="00024665"/>
    <w:rsid w:val="00024762"/>
    <w:rsid w:val="00024983"/>
    <w:rsid w:val="00024B57"/>
    <w:rsid w:val="000257A4"/>
    <w:rsid w:val="00025A52"/>
    <w:rsid w:val="00025EA8"/>
    <w:rsid w:val="000262E0"/>
    <w:rsid w:val="000264C7"/>
    <w:rsid w:val="00026517"/>
    <w:rsid w:val="000266A5"/>
    <w:rsid w:val="00026CD3"/>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4A1"/>
    <w:rsid w:val="000334F9"/>
    <w:rsid w:val="00033B05"/>
    <w:rsid w:val="00033B4D"/>
    <w:rsid w:val="00033CCF"/>
    <w:rsid w:val="000340FC"/>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1DF"/>
    <w:rsid w:val="0003726E"/>
    <w:rsid w:val="00037A9E"/>
    <w:rsid w:val="00037C0A"/>
    <w:rsid w:val="00040B33"/>
    <w:rsid w:val="00040F05"/>
    <w:rsid w:val="00041094"/>
    <w:rsid w:val="00041191"/>
    <w:rsid w:val="000412E0"/>
    <w:rsid w:val="00041470"/>
    <w:rsid w:val="000414B5"/>
    <w:rsid w:val="000415B7"/>
    <w:rsid w:val="00041A22"/>
    <w:rsid w:val="00041B84"/>
    <w:rsid w:val="00042441"/>
    <w:rsid w:val="000428DF"/>
    <w:rsid w:val="00042B75"/>
    <w:rsid w:val="00042D34"/>
    <w:rsid w:val="00043405"/>
    <w:rsid w:val="00043468"/>
    <w:rsid w:val="00043A5C"/>
    <w:rsid w:val="00043CDC"/>
    <w:rsid w:val="00043F06"/>
    <w:rsid w:val="000440A0"/>
    <w:rsid w:val="0004447C"/>
    <w:rsid w:val="00044729"/>
    <w:rsid w:val="00044BD0"/>
    <w:rsid w:val="00044CE9"/>
    <w:rsid w:val="00044FA7"/>
    <w:rsid w:val="00045364"/>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748"/>
    <w:rsid w:val="00047B84"/>
    <w:rsid w:val="000500A2"/>
    <w:rsid w:val="00050679"/>
    <w:rsid w:val="000506DC"/>
    <w:rsid w:val="00050936"/>
    <w:rsid w:val="00050AB9"/>
    <w:rsid w:val="00050FB3"/>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320"/>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0E5C"/>
    <w:rsid w:val="0006184D"/>
    <w:rsid w:val="00061B50"/>
    <w:rsid w:val="000623E2"/>
    <w:rsid w:val="00062754"/>
    <w:rsid w:val="00062BA4"/>
    <w:rsid w:val="00062D5D"/>
    <w:rsid w:val="00063143"/>
    <w:rsid w:val="00063252"/>
    <w:rsid w:val="000634DE"/>
    <w:rsid w:val="000637C2"/>
    <w:rsid w:val="00063C5D"/>
    <w:rsid w:val="00063DD6"/>
    <w:rsid w:val="00063E8E"/>
    <w:rsid w:val="00063FE8"/>
    <w:rsid w:val="0006478B"/>
    <w:rsid w:val="00064DD9"/>
    <w:rsid w:val="00064E7D"/>
    <w:rsid w:val="00064F3A"/>
    <w:rsid w:val="000653B1"/>
    <w:rsid w:val="0006586E"/>
    <w:rsid w:val="000658B7"/>
    <w:rsid w:val="00065EF2"/>
    <w:rsid w:val="00066193"/>
    <w:rsid w:val="000663FD"/>
    <w:rsid w:val="00066900"/>
    <w:rsid w:val="000669CF"/>
    <w:rsid w:val="00066A62"/>
    <w:rsid w:val="00066DA1"/>
    <w:rsid w:val="00067172"/>
    <w:rsid w:val="00067257"/>
    <w:rsid w:val="000673E1"/>
    <w:rsid w:val="00067A28"/>
    <w:rsid w:val="00067A64"/>
    <w:rsid w:val="00070488"/>
    <w:rsid w:val="000706B5"/>
    <w:rsid w:val="00070781"/>
    <w:rsid w:val="00070947"/>
    <w:rsid w:val="00070B0A"/>
    <w:rsid w:val="00070B7C"/>
    <w:rsid w:val="00070C9C"/>
    <w:rsid w:val="00070F56"/>
    <w:rsid w:val="000713EB"/>
    <w:rsid w:val="00071865"/>
    <w:rsid w:val="00071B04"/>
    <w:rsid w:val="0007222E"/>
    <w:rsid w:val="0007267B"/>
    <w:rsid w:val="00072923"/>
    <w:rsid w:val="00072A47"/>
    <w:rsid w:val="00072A93"/>
    <w:rsid w:val="00072DF5"/>
    <w:rsid w:val="00073F74"/>
    <w:rsid w:val="00073F79"/>
    <w:rsid w:val="00074AEB"/>
    <w:rsid w:val="00074F6E"/>
    <w:rsid w:val="00074FB4"/>
    <w:rsid w:val="00075048"/>
    <w:rsid w:val="000757AF"/>
    <w:rsid w:val="00075820"/>
    <w:rsid w:val="00075D95"/>
    <w:rsid w:val="00076921"/>
    <w:rsid w:val="00076AB1"/>
    <w:rsid w:val="00076DA4"/>
    <w:rsid w:val="00076F5D"/>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5B76"/>
    <w:rsid w:val="00086225"/>
    <w:rsid w:val="00086319"/>
    <w:rsid w:val="00086675"/>
    <w:rsid w:val="000866C9"/>
    <w:rsid w:val="00086C4E"/>
    <w:rsid w:val="0008728C"/>
    <w:rsid w:val="00087334"/>
    <w:rsid w:val="00087846"/>
    <w:rsid w:val="00087874"/>
    <w:rsid w:val="00087DF0"/>
    <w:rsid w:val="00087F70"/>
    <w:rsid w:val="0009018B"/>
    <w:rsid w:val="0009026F"/>
    <w:rsid w:val="00090311"/>
    <w:rsid w:val="00090513"/>
    <w:rsid w:val="00090959"/>
    <w:rsid w:val="000912C8"/>
    <w:rsid w:val="00091503"/>
    <w:rsid w:val="000915C7"/>
    <w:rsid w:val="00091878"/>
    <w:rsid w:val="000918A7"/>
    <w:rsid w:val="000919A7"/>
    <w:rsid w:val="000920D7"/>
    <w:rsid w:val="00092639"/>
    <w:rsid w:val="00092B88"/>
    <w:rsid w:val="00092BB4"/>
    <w:rsid w:val="00092E24"/>
    <w:rsid w:val="00092E28"/>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241"/>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A2F"/>
    <w:rsid w:val="000A5C81"/>
    <w:rsid w:val="000A5CB4"/>
    <w:rsid w:val="000A5DBF"/>
    <w:rsid w:val="000A696B"/>
    <w:rsid w:val="000A6BED"/>
    <w:rsid w:val="000A6E9C"/>
    <w:rsid w:val="000A70A0"/>
    <w:rsid w:val="000A7252"/>
    <w:rsid w:val="000A73A1"/>
    <w:rsid w:val="000A7A44"/>
    <w:rsid w:val="000A7DA0"/>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3"/>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179"/>
    <w:rsid w:val="000B735F"/>
    <w:rsid w:val="000B776A"/>
    <w:rsid w:val="000B7815"/>
    <w:rsid w:val="000B7920"/>
    <w:rsid w:val="000B7A89"/>
    <w:rsid w:val="000B7B44"/>
    <w:rsid w:val="000B7BF6"/>
    <w:rsid w:val="000C0041"/>
    <w:rsid w:val="000C01C4"/>
    <w:rsid w:val="000C0200"/>
    <w:rsid w:val="000C0413"/>
    <w:rsid w:val="000C09A3"/>
    <w:rsid w:val="000C0D03"/>
    <w:rsid w:val="000C1632"/>
    <w:rsid w:val="000C16D4"/>
    <w:rsid w:val="000C1A43"/>
    <w:rsid w:val="000C1A87"/>
    <w:rsid w:val="000C216C"/>
    <w:rsid w:val="000C2A48"/>
    <w:rsid w:val="000C2ACB"/>
    <w:rsid w:val="000C2DD7"/>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1E09"/>
    <w:rsid w:val="000D24A8"/>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4D6"/>
    <w:rsid w:val="000D454A"/>
    <w:rsid w:val="000D48AF"/>
    <w:rsid w:val="000D4A71"/>
    <w:rsid w:val="000D4B78"/>
    <w:rsid w:val="000D5252"/>
    <w:rsid w:val="000D5403"/>
    <w:rsid w:val="000D572E"/>
    <w:rsid w:val="000D577F"/>
    <w:rsid w:val="000D57FE"/>
    <w:rsid w:val="000D5904"/>
    <w:rsid w:val="000D59B3"/>
    <w:rsid w:val="000D5C8A"/>
    <w:rsid w:val="000D6311"/>
    <w:rsid w:val="000D6AF8"/>
    <w:rsid w:val="000D6E96"/>
    <w:rsid w:val="000D72AB"/>
    <w:rsid w:val="000D72DC"/>
    <w:rsid w:val="000D743D"/>
    <w:rsid w:val="000D78A5"/>
    <w:rsid w:val="000D7A7E"/>
    <w:rsid w:val="000D7AC5"/>
    <w:rsid w:val="000E003E"/>
    <w:rsid w:val="000E01B2"/>
    <w:rsid w:val="000E04BE"/>
    <w:rsid w:val="000E07F5"/>
    <w:rsid w:val="000E088B"/>
    <w:rsid w:val="000E0F16"/>
    <w:rsid w:val="000E0FD3"/>
    <w:rsid w:val="000E1035"/>
    <w:rsid w:val="000E111D"/>
    <w:rsid w:val="000E139F"/>
    <w:rsid w:val="000E1548"/>
    <w:rsid w:val="000E181A"/>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2E0"/>
    <w:rsid w:val="000E340F"/>
    <w:rsid w:val="000E365F"/>
    <w:rsid w:val="000E3BF5"/>
    <w:rsid w:val="000E3C08"/>
    <w:rsid w:val="000E3D64"/>
    <w:rsid w:val="000E40A2"/>
    <w:rsid w:val="000E4614"/>
    <w:rsid w:val="000E46F6"/>
    <w:rsid w:val="000E4990"/>
    <w:rsid w:val="000E4A18"/>
    <w:rsid w:val="000E4A4B"/>
    <w:rsid w:val="000E4C40"/>
    <w:rsid w:val="000E4C4E"/>
    <w:rsid w:val="000E4F17"/>
    <w:rsid w:val="000E53D9"/>
    <w:rsid w:val="000E56B0"/>
    <w:rsid w:val="000E5724"/>
    <w:rsid w:val="000E573D"/>
    <w:rsid w:val="000E5A0A"/>
    <w:rsid w:val="000E6229"/>
    <w:rsid w:val="000E62EC"/>
    <w:rsid w:val="000E62F5"/>
    <w:rsid w:val="000E6438"/>
    <w:rsid w:val="000E69F1"/>
    <w:rsid w:val="000E6ADE"/>
    <w:rsid w:val="000E6CBE"/>
    <w:rsid w:val="000E7063"/>
    <w:rsid w:val="000E7363"/>
    <w:rsid w:val="000E7B7D"/>
    <w:rsid w:val="000F03CA"/>
    <w:rsid w:val="000F05CF"/>
    <w:rsid w:val="000F05FB"/>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63C"/>
    <w:rsid w:val="000F7D52"/>
    <w:rsid w:val="00100446"/>
    <w:rsid w:val="001004B3"/>
    <w:rsid w:val="00100575"/>
    <w:rsid w:val="0010086C"/>
    <w:rsid w:val="00100937"/>
    <w:rsid w:val="001009C3"/>
    <w:rsid w:val="00100DB7"/>
    <w:rsid w:val="00100FC5"/>
    <w:rsid w:val="00101022"/>
    <w:rsid w:val="00101087"/>
    <w:rsid w:val="00101420"/>
    <w:rsid w:val="001018E2"/>
    <w:rsid w:val="0010195B"/>
    <w:rsid w:val="00101C08"/>
    <w:rsid w:val="00101E79"/>
    <w:rsid w:val="00102416"/>
    <w:rsid w:val="001024E4"/>
    <w:rsid w:val="00102785"/>
    <w:rsid w:val="001029CE"/>
    <w:rsid w:val="00102BDF"/>
    <w:rsid w:val="00102C04"/>
    <w:rsid w:val="00103292"/>
    <w:rsid w:val="00103434"/>
    <w:rsid w:val="00103581"/>
    <w:rsid w:val="00103B1C"/>
    <w:rsid w:val="00103E67"/>
    <w:rsid w:val="0010407F"/>
    <w:rsid w:val="001040B6"/>
    <w:rsid w:val="001041C6"/>
    <w:rsid w:val="0010432E"/>
    <w:rsid w:val="001047DE"/>
    <w:rsid w:val="00104AE6"/>
    <w:rsid w:val="00105425"/>
    <w:rsid w:val="00105462"/>
    <w:rsid w:val="00105747"/>
    <w:rsid w:val="00105A75"/>
    <w:rsid w:val="00105ABB"/>
    <w:rsid w:val="00105BF6"/>
    <w:rsid w:val="001061A5"/>
    <w:rsid w:val="00106A36"/>
    <w:rsid w:val="00106B1D"/>
    <w:rsid w:val="00106DAC"/>
    <w:rsid w:val="00106E5C"/>
    <w:rsid w:val="00106F4F"/>
    <w:rsid w:val="001070F3"/>
    <w:rsid w:val="00107180"/>
    <w:rsid w:val="0010742C"/>
    <w:rsid w:val="001077B6"/>
    <w:rsid w:val="00107ACC"/>
    <w:rsid w:val="00107C9F"/>
    <w:rsid w:val="00107FAB"/>
    <w:rsid w:val="00110F55"/>
    <w:rsid w:val="0011102B"/>
    <w:rsid w:val="001118BE"/>
    <w:rsid w:val="00111A08"/>
    <w:rsid w:val="00111A0F"/>
    <w:rsid w:val="00111B66"/>
    <w:rsid w:val="00111C9C"/>
    <w:rsid w:val="00112549"/>
    <w:rsid w:val="00112C63"/>
    <w:rsid w:val="001133CB"/>
    <w:rsid w:val="001135EC"/>
    <w:rsid w:val="00113C66"/>
    <w:rsid w:val="00113F64"/>
    <w:rsid w:val="001140CD"/>
    <w:rsid w:val="00114754"/>
    <w:rsid w:val="00114768"/>
    <w:rsid w:val="00114769"/>
    <w:rsid w:val="00114FC4"/>
    <w:rsid w:val="00114FCA"/>
    <w:rsid w:val="00115117"/>
    <w:rsid w:val="001152F9"/>
    <w:rsid w:val="001153A8"/>
    <w:rsid w:val="0011570B"/>
    <w:rsid w:val="001157F3"/>
    <w:rsid w:val="00115B52"/>
    <w:rsid w:val="00115F54"/>
    <w:rsid w:val="00115F66"/>
    <w:rsid w:val="00116501"/>
    <w:rsid w:val="001165E7"/>
    <w:rsid w:val="001166BE"/>
    <w:rsid w:val="001169F2"/>
    <w:rsid w:val="00116B68"/>
    <w:rsid w:val="0011704A"/>
    <w:rsid w:val="0011714D"/>
    <w:rsid w:val="001175C0"/>
    <w:rsid w:val="00117A8F"/>
    <w:rsid w:val="00117C53"/>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2D39"/>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B8E"/>
    <w:rsid w:val="00127CBC"/>
    <w:rsid w:val="001302C8"/>
    <w:rsid w:val="00130510"/>
    <w:rsid w:val="001306AA"/>
    <w:rsid w:val="00130FB7"/>
    <w:rsid w:val="001311C3"/>
    <w:rsid w:val="001314A0"/>
    <w:rsid w:val="00131A79"/>
    <w:rsid w:val="00132064"/>
    <w:rsid w:val="0013226E"/>
    <w:rsid w:val="0013275C"/>
    <w:rsid w:val="00132802"/>
    <w:rsid w:val="001328F7"/>
    <w:rsid w:val="0013297C"/>
    <w:rsid w:val="00132A1B"/>
    <w:rsid w:val="00132B31"/>
    <w:rsid w:val="00133239"/>
    <w:rsid w:val="00133758"/>
    <w:rsid w:val="00133BBA"/>
    <w:rsid w:val="00133D36"/>
    <w:rsid w:val="00133D61"/>
    <w:rsid w:val="001341E3"/>
    <w:rsid w:val="001349FE"/>
    <w:rsid w:val="00134ABF"/>
    <w:rsid w:val="00134D82"/>
    <w:rsid w:val="001352BE"/>
    <w:rsid w:val="001355E7"/>
    <w:rsid w:val="00135670"/>
    <w:rsid w:val="00135895"/>
    <w:rsid w:val="00136162"/>
    <w:rsid w:val="001364F1"/>
    <w:rsid w:val="0013657B"/>
    <w:rsid w:val="001365CE"/>
    <w:rsid w:val="001367F5"/>
    <w:rsid w:val="001368A2"/>
    <w:rsid w:val="00136CB0"/>
    <w:rsid w:val="00137428"/>
    <w:rsid w:val="0013773F"/>
    <w:rsid w:val="00137935"/>
    <w:rsid w:val="00137A6A"/>
    <w:rsid w:val="00137AD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BE8"/>
    <w:rsid w:val="00146C7C"/>
    <w:rsid w:val="00146F2C"/>
    <w:rsid w:val="00147188"/>
    <w:rsid w:val="00147792"/>
    <w:rsid w:val="0014780B"/>
    <w:rsid w:val="00147C32"/>
    <w:rsid w:val="00147D77"/>
    <w:rsid w:val="00147E9F"/>
    <w:rsid w:val="0015004C"/>
    <w:rsid w:val="00150718"/>
    <w:rsid w:val="001507FA"/>
    <w:rsid w:val="00150D29"/>
    <w:rsid w:val="00150F19"/>
    <w:rsid w:val="00151132"/>
    <w:rsid w:val="001513BB"/>
    <w:rsid w:val="0015153B"/>
    <w:rsid w:val="00151755"/>
    <w:rsid w:val="00151A8B"/>
    <w:rsid w:val="00151A8E"/>
    <w:rsid w:val="00151AB8"/>
    <w:rsid w:val="00151E0E"/>
    <w:rsid w:val="0015207B"/>
    <w:rsid w:val="001523B5"/>
    <w:rsid w:val="001524C9"/>
    <w:rsid w:val="00152A5D"/>
    <w:rsid w:val="0015333F"/>
    <w:rsid w:val="00153B8F"/>
    <w:rsid w:val="00153FE5"/>
    <w:rsid w:val="0015419B"/>
    <w:rsid w:val="001549C6"/>
    <w:rsid w:val="001549CE"/>
    <w:rsid w:val="00154E20"/>
    <w:rsid w:val="00154F60"/>
    <w:rsid w:val="00155976"/>
    <w:rsid w:val="0015646B"/>
    <w:rsid w:val="00156604"/>
    <w:rsid w:val="001566D5"/>
    <w:rsid w:val="00156ACF"/>
    <w:rsid w:val="00156CDD"/>
    <w:rsid w:val="0015728E"/>
    <w:rsid w:val="0015750D"/>
    <w:rsid w:val="001576E1"/>
    <w:rsid w:val="001605DE"/>
    <w:rsid w:val="001605FC"/>
    <w:rsid w:val="00160DDE"/>
    <w:rsid w:val="00161C87"/>
    <w:rsid w:val="00161CD6"/>
    <w:rsid w:val="001626D5"/>
    <w:rsid w:val="001628D3"/>
    <w:rsid w:val="00162B79"/>
    <w:rsid w:val="00162BC7"/>
    <w:rsid w:val="00162C6D"/>
    <w:rsid w:val="00162C88"/>
    <w:rsid w:val="00162C94"/>
    <w:rsid w:val="00162ED3"/>
    <w:rsid w:val="00163AC7"/>
    <w:rsid w:val="00163B8E"/>
    <w:rsid w:val="001641CC"/>
    <w:rsid w:val="001645C2"/>
    <w:rsid w:val="00164AD1"/>
    <w:rsid w:val="00164B2D"/>
    <w:rsid w:val="00164B30"/>
    <w:rsid w:val="001655B2"/>
    <w:rsid w:val="001655B7"/>
    <w:rsid w:val="0016563B"/>
    <w:rsid w:val="001656FB"/>
    <w:rsid w:val="00165731"/>
    <w:rsid w:val="001658EA"/>
    <w:rsid w:val="001659BF"/>
    <w:rsid w:val="00165DFF"/>
    <w:rsid w:val="001662F8"/>
    <w:rsid w:val="0016635A"/>
    <w:rsid w:val="0016681E"/>
    <w:rsid w:val="00166A17"/>
    <w:rsid w:val="00166B95"/>
    <w:rsid w:val="00166D4E"/>
    <w:rsid w:val="001704CB"/>
    <w:rsid w:val="001704ED"/>
    <w:rsid w:val="0017059A"/>
    <w:rsid w:val="001709FA"/>
    <w:rsid w:val="00170B0C"/>
    <w:rsid w:val="00170DD5"/>
    <w:rsid w:val="00170F4B"/>
    <w:rsid w:val="00170FC7"/>
    <w:rsid w:val="00170FFA"/>
    <w:rsid w:val="00171766"/>
    <w:rsid w:val="00171B49"/>
    <w:rsid w:val="00172490"/>
    <w:rsid w:val="001728DB"/>
    <w:rsid w:val="00172C0E"/>
    <w:rsid w:val="0017323C"/>
    <w:rsid w:val="001734E6"/>
    <w:rsid w:val="00173D67"/>
    <w:rsid w:val="00174572"/>
    <w:rsid w:val="001746C0"/>
    <w:rsid w:val="0017494B"/>
    <w:rsid w:val="00174C0E"/>
    <w:rsid w:val="00174CE4"/>
    <w:rsid w:val="00174D0F"/>
    <w:rsid w:val="00174D20"/>
    <w:rsid w:val="00174E07"/>
    <w:rsid w:val="00174F71"/>
    <w:rsid w:val="0017571B"/>
    <w:rsid w:val="00175ACD"/>
    <w:rsid w:val="00175B9B"/>
    <w:rsid w:val="00175E68"/>
    <w:rsid w:val="0017655B"/>
    <w:rsid w:val="00176AB6"/>
    <w:rsid w:val="00176E15"/>
    <w:rsid w:val="00177584"/>
    <w:rsid w:val="001776F7"/>
    <w:rsid w:val="0017797E"/>
    <w:rsid w:val="00177B0B"/>
    <w:rsid w:val="00177FC6"/>
    <w:rsid w:val="00180213"/>
    <w:rsid w:val="00180C1A"/>
    <w:rsid w:val="00181D43"/>
    <w:rsid w:val="00181E7B"/>
    <w:rsid w:val="0018218F"/>
    <w:rsid w:val="00182276"/>
    <w:rsid w:val="001823B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4D6F"/>
    <w:rsid w:val="00185585"/>
    <w:rsid w:val="001860B1"/>
    <w:rsid w:val="00186579"/>
    <w:rsid w:val="00186592"/>
    <w:rsid w:val="00186B09"/>
    <w:rsid w:val="0018736B"/>
    <w:rsid w:val="001879AB"/>
    <w:rsid w:val="00187C05"/>
    <w:rsid w:val="00187C52"/>
    <w:rsid w:val="00187C9A"/>
    <w:rsid w:val="00187E81"/>
    <w:rsid w:val="00190227"/>
    <w:rsid w:val="0019043D"/>
    <w:rsid w:val="00190B96"/>
    <w:rsid w:val="00190D3E"/>
    <w:rsid w:val="00190DC8"/>
    <w:rsid w:val="00190F18"/>
    <w:rsid w:val="00191210"/>
    <w:rsid w:val="00191A81"/>
    <w:rsid w:val="00191ED9"/>
    <w:rsid w:val="00192197"/>
    <w:rsid w:val="001921D8"/>
    <w:rsid w:val="00192890"/>
    <w:rsid w:val="00192C9A"/>
    <w:rsid w:val="00192E45"/>
    <w:rsid w:val="00193E39"/>
    <w:rsid w:val="00193E8D"/>
    <w:rsid w:val="00194246"/>
    <w:rsid w:val="00194481"/>
    <w:rsid w:val="00194496"/>
    <w:rsid w:val="00194565"/>
    <w:rsid w:val="00194618"/>
    <w:rsid w:val="00194725"/>
    <w:rsid w:val="00194DE7"/>
    <w:rsid w:val="001952C7"/>
    <w:rsid w:val="00195C5E"/>
    <w:rsid w:val="00195D6D"/>
    <w:rsid w:val="00196218"/>
    <w:rsid w:val="001962A0"/>
    <w:rsid w:val="00196448"/>
    <w:rsid w:val="0019654B"/>
    <w:rsid w:val="0019679D"/>
    <w:rsid w:val="00196B6E"/>
    <w:rsid w:val="00196F4D"/>
    <w:rsid w:val="00196FDB"/>
    <w:rsid w:val="001971C2"/>
    <w:rsid w:val="00197768"/>
    <w:rsid w:val="0019789E"/>
    <w:rsid w:val="00197948"/>
    <w:rsid w:val="00197DE2"/>
    <w:rsid w:val="001A05EB"/>
    <w:rsid w:val="001A0685"/>
    <w:rsid w:val="001A077F"/>
    <w:rsid w:val="001A07EB"/>
    <w:rsid w:val="001A099B"/>
    <w:rsid w:val="001A0D52"/>
    <w:rsid w:val="001A0E1B"/>
    <w:rsid w:val="001A0ECF"/>
    <w:rsid w:val="001A17A1"/>
    <w:rsid w:val="001A17AB"/>
    <w:rsid w:val="001A1865"/>
    <w:rsid w:val="001A198F"/>
    <w:rsid w:val="001A1A8A"/>
    <w:rsid w:val="001A1F5A"/>
    <w:rsid w:val="001A2537"/>
    <w:rsid w:val="001A26E7"/>
    <w:rsid w:val="001A2A66"/>
    <w:rsid w:val="001A2AE5"/>
    <w:rsid w:val="001A2B66"/>
    <w:rsid w:val="001A2E2E"/>
    <w:rsid w:val="001A331F"/>
    <w:rsid w:val="001A3A94"/>
    <w:rsid w:val="001A3DDB"/>
    <w:rsid w:val="001A3F63"/>
    <w:rsid w:val="001A405E"/>
    <w:rsid w:val="001A4149"/>
    <w:rsid w:val="001A421A"/>
    <w:rsid w:val="001A42C3"/>
    <w:rsid w:val="001A4630"/>
    <w:rsid w:val="001A4AE1"/>
    <w:rsid w:val="001A4D64"/>
    <w:rsid w:val="001A50A3"/>
    <w:rsid w:val="001A513B"/>
    <w:rsid w:val="001A544C"/>
    <w:rsid w:val="001A5590"/>
    <w:rsid w:val="001A59A6"/>
    <w:rsid w:val="001A5E8A"/>
    <w:rsid w:val="001A6047"/>
    <w:rsid w:val="001A607F"/>
    <w:rsid w:val="001A60D5"/>
    <w:rsid w:val="001A61D8"/>
    <w:rsid w:val="001A6230"/>
    <w:rsid w:val="001A6389"/>
    <w:rsid w:val="001A63DD"/>
    <w:rsid w:val="001A64A2"/>
    <w:rsid w:val="001A6A2B"/>
    <w:rsid w:val="001A6BAF"/>
    <w:rsid w:val="001A6DA4"/>
    <w:rsid w:val="001A7291"/>
    <w:rsid w:val="001A7307"/>
    <w:rsid w:val="001A7BBE"/>
    <w:rsid w:val="001A7C10"/>
    <w:rsid w:val="001A7D60"/>
    <w:rsid w:val="001A7FA6"/>
    <w:rsid w:val="001B04E1"/>
    <w:rsid w:val="001B0868"/>
    <w:rsid w:val="001B0A5C"/>
    <w:rsid w:val="001B0A84"/>
    <w:rsid w:val="001B0C18"/>
    <w:rsid w:val="001B0EAB"/>
    <w:rsid w:val="001B1397"/>
    <w:rsid w:val="001B1611"/>
    <w:rsid w:val="001B18AF"/>
    <w:rsid w:val="001B1A86"/>
    <w:rsid w:val="001B1B40"/>
    <w:rsid w:val="001B1B91"/>
    <w:rsid w:val="001B1CBF"/>
    <w:rsid w:val="001B1D4B"/>
    <w:rsid w:val="001B1E24"/>
    <w:rsid w:val="001B1F04"/>
    <w:rsid w:val="001B1FFB"/>
    <w:rsid w:val="001B22F6"/>
    <w:rsid w:val="001B2353"/>
    <w:rsid w:val="001B252D"/>
    <w:rsid w:val="001B26DE"/>
    <w:rsid w:val="001B2F69"/>
    <w:rsid w:val="001B3254"/>
    <w:rsid w:val="001B385D"/>
    <w:rsid w:val="001B3869"/>
    <w:rsid w:val="001B3B87"/>
    <w:rsid w:val="001B3EEC"/>
    <w:rsid w:val="001B4417"/>
    <w:rsid w:val="001B449A"/>
    <w:rsid w:val="001B475D"/>
    <w:rsid w:val="001B4824"/>
    <w:rsid w:val="001B4FB9"/>
    <w:rsid w:val="001B50F2"/>
    <w:rsid w:val="001B5277"/>
    <w:rsid w:val="001B5707"/>
    <w:rsid w:val="001B5964"/>
    <w:rsid w:val="001B59CF"/>
    <w:rsid w:val="001B60E5"/>
    <w:rsid w:val="001B626D"/>
    <w:rsid w:val="001B6382"/>
    <w:rsid w:val="001B6BD7"/>
    <w:rsid w:val="001B6D73"/>
    <w:rsid w:val="001B76FD"/>
    <w:rsid w:val="001B7803"/>
    <w:rsid w:val="001B7A08"/>
    <w:rsid w:val="001C0B7D"/>
    <w:rsid w:val="001C0E55"/>
    <w:rsid w:val="001C1107"/>
    <w:rsid w:val="001C1663"/>
    <w:rsid w:val="001C1813"/>
    <w:rsid w:val="001C1D50"/>
    <w:rsid w:val="001C1F22"/>
    <w:rsid w:val="001C2620"/>
    <w:rsid w:val="001C27A1"/>
    <w:rsid w:val="001C2BE9"/>
    <w:rsid w:val="001C3235"/>
    <w:rsid w:val="001C32E3"/>
    <w:rsid w:val="001C330F"/>
    <w:rsid w:val="001C3561"/>
    <w:rsid w:val="001C3B4D"/>
    <w:rsid w:val="001C3B8B"/>
    <w:rsid w:val="001C3D33"/>
    <w:rsid w:val="001C3EF2"/>
    <w:rsid w:val="001C3FBF"/>
    <w:rsid w:val="001C4207"/>
    <w:rsid w:val="001C430F"/>
    <w:rsid w:val="001C437E"/>
    <w:rsid w:val="001C4399"/>
    <w:rsid w:val="001C477D"/>
    <w:rsid w:val="001C4A72"/>
    <w:rsid w:val="001C4C0E"/>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D0581"/>
    <w:rsid w:val="001D0AD9"/>
    <w:rsid w:val="001D0B98"/>
    <w:rsid w:val="001D0FAF"/>
    <w:rsid w:val="001D0FF6"/>
    <w:rsid w:val="001D10FB"/>
    <w:rsid w:val="001D13BC"/>
    <w:rsid w:val="001D286F"/>
    <w:rsid w:val="001D2AAF"/>
    <w:rsid w:val="001D3B72"/>
    <w:rsid w:val="001D3E46"/>
    <w:rsid w:val="001D3F1C"/>
    <w:rsid w:val="001D425C"/>
    <w:rsid w:val="001D44C6"/>
    <w:rsid w:val="001D45CC"/>
    <w:rsid w:val="001D4D06"/>
    <w:rsid w:val="001D4DA8"/>
    <w:rsid w:val="001D4DD2"/>
    <w:rsid w:val="001D5451"/>
    <w:rsid w:val="001D54CA"/>
    <w:rsid w:val="001D55BE"/>
    <w:rsid w:val="001D57C1"/>
    <w:rsid w:val="001D57C6"/>
    <w:rsid w:val="001D5A20"/>
    <w:rsid w:val="001D5C85"/>
    <w:rsid w:val="001D5FB7"/>
    <w:rsid w:val="001D6036"/>
    <w:rsid w:val="001D664A"/>
    <w:rsid w:val="001D6BBF"/>
    <w:rsid w:val="001D6E74"/>
    <w:rsid w:val="001D70BA"/>
    <w:rsid w:val="001D73FB"/>
    <w:rsid w:val="001D74AA"/>
    <w:rsid w:val="001D77F7"/>
    <w:rsid w:val="001D7B37"/>
    <w:rsid w:val="001D7B63"/>
    <w:rsid w:val="001E02A5"/>
    <w:rsid w:val="001E085F"/>
    <w:rsid w:val="001E0DFB"/>
    <w:rsid w:val="001E124C"/>
    <w:rsid w:val="001E130A"/>
    <w:rsid w:val="001E17BF"/>
    <w:rsid w:val="001E2005"/>
    <w:rsid w:val="001E203A"/>
    <w:rsid w:val="001E20B3"/>
    <w:rsid w:val="001E244F"/>
    <w:rsid w:val="001E2745"/>
    <w:rsid w:val="001E285B"/>
    <w:rsid w:val="001E28FB"/>
    <w:rsid w:val="001E2A86"/>
    <w:rsid w:val="001E2C3A"/>
    <w:rsid w:val="001E2CFD"/>
    <w:rsid w:val="001E2E83"/>
    <w:rsid w:val="001E2F22"/>
    <w:rsid w:val="001E3628"/>
    <w:rsid w:val="001E3706"/>
    <w:rsid w:val="001E3820"/>
    <w:rsid w:val="001E4E5A"/>
    <w:rsid w:val="001E4F6F"/>
    <w:rsid w:val="001E50B2"/>
    <w:rsid w:val="001E5BBD"/>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3C8F"/>
    <w:rsid w:val="001F4090"/>
    <w:rsid w:val="001F493D"/>
    <w:rsid w:val="001F4E4E"/>
    <w:rsid w:val="001F4EAF"/>
    <w:rsid w:val="001F518A"/>
    <w:rsid w:val="001F52F2"/>
    <w:rsid w:val="001F5388"/>
    <w:rsid w:val="001F54CE"/>
    <w:rsid w:val="001F5644"/>
    <w:rsid w:val="001F56D2"/>
    <w:rsid w:val="001F5B00"/>
    <w:rsid w:val="001F5C26"/>
    <w:rsid w:val="001F6192"/>
    <w:rsid w:val="001F639C"/>
    <w:rsid w:val="001F647C"/>
    <w:rsid w:val="001F6702"/>
    <w:rsid w:val="001F6FEB"/>
    <w:rsid w:val="001F71D1"/>
    <w:rsid w:val="001F74D9"/>
    <w:rsid w:val="001F770E"/>
    <w:rsid w:val="001F77AF"/>
    <w:rsid w:val="001F7A74"/>
    <w:rsid w:val="001F7BED"/>
    <w:rsid w:val="001F7DB4"/>
    <w:rsid w:val="002003DF"/>
    <w:rsid w:val="00200587"/>
    <w:rsid w:val="00200A80"/>
    <w:rsid w:val="00200C37"/>
    <w:rsid w:val="00200E29"/>
    <w:rsid w:val="00200FEB"/>
    <w:rsid w:val="002010E6"/>
    <w:rsid w:val="0020142D"/>
    <w:rsid w:val="00201A88"/>
    <w:rsid w:val="002024F8"/>
    <w:rsid w:val="002027BB"/>
    <w:rsid w:val="002027D9"/>
    <w:rsid w:val="002034C0"/>
    <w:rsid w:val="002034E9"/>
    <w:rsid w:val="00203639"/>
    <w:rsid w:val="002038DD"/>
    <w:rsid w:val="00203A75"/>
    <w:rsid w:val="00203C7C"/>
    <w:rsid w:val="00203E60"/>
    <w:rsid w:val="00203F32"/>
    <w:rsid w:val="00204013"/>
    <w:rsid w:val="002044B1"/>
    <w:rsid w:val="00204665"/>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96"/>
    <w:rsid w:val="00207FC4"/>
    <w:rsid w:val="002101E2"/>
    <w:rsid w:val="00210685"/>
    <w:rsid w:val="0021099A"/>
    <w:rsid w:val="00210E53"/>
    <w:rsid w:val="00210F82"/>
    <w:rsid w:val="002112A2"/>
    <w:rsid w:val="00211514"/>
    <w:rsid w:val="00211799"/>
    <w:rsid w:val="00211A2D"/>
    <w:rsid w:val="00211BFE"/>
    <w:rsid w:val="00211CCC"/>
    <w:rsid w:val="00211D89"/>
    <w:rsid w:val="002122E3"/>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291"/>
    <w:rsid w:val="002226D3"/>
    <w:rsid w:val="00222939"/>
    <w:rsid w:val="00222987"/>
    <w:rsid w:val="00222989"/>
    <w:rsid w:val="00222A37"/>
    <w:rsid w:val="00222D52"/>
    <w:rsid w:val="00222F85"/>
    <w:rsid w:val="00223148"/>
    <w:rsid w:val="00223CFF"/>
    <w:rsid w:val="00223EFD"/>
    <w:rsid w:val="00224016"/>
    <w:rsid w:val="0022431F"/>
    <w:rsid w:val="00224427"/>
    <w:rsid w:val="00224464"/>
    <w:rsid w:val="0022464B"/>
    <w:rsid w:val="00224AC7"/>
    <w:rsid w:val="00224F2D"/>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15"/>
    <w:rsid w:val="002325E0"/>
    <w:rsid w:val="0023277B"/>
    <w:rsid w:val="0023285C"/>
    <w:rsid w:val="0023343A"/>
    <w:rsid w:val="002334D7"/>
    <w:rsid w:val="00233787"/>
    <w:rsid w:val="002337DC"/>
    <w:rsid w:val="00233BA3"/>
    <w:rsid w:val="00233BA4"/>
    <w:rsid w:val="00233C00"/>
    <w:rsid w:val="002342B8"/>
    <w:rsid w:val="00234770"/>
    <w:rsid w:val="00234899"/>
    <w:rsid w:val="00234E48"/>
    <w:rsid w:val="00234F18"/>
    <w:rsid w:val="00235044"/>
    <w:rsid w:val="00235610"/>
    <w:rsid w:val="00235732"/>
    <w:rsid w:val="00236F8F"/>
    <w:rsid w:val="00237760"/>
    <w:rsid w:val="0023789B"/>
    <w:rsid w:val="002401B1"/>
    <w:rsid w:val="00240552"/>
    <w:rsid w:val="002407FF"/>
    <w:rsid w:val="00240FA7"/>
    <w:rsid w:val="00240FC8"/>
    <w:rsid w:val="00241E99"/>
    <w:rsid w:val="00242097"/>
    <w:rsid w:val="00242B20"/>
    <w:rsid w:val="00243012"/>
    <w:rsid w:val="002433FA"/>
    <w:rsid w:val="00243E14"/>
    <w:rsid w:val="00243E36"/>
    <w:rsid w:val="00243F03"/>
    <w:rsid w:val="002441B2"/>
    <w:rsid w:val="00244724"/>
    <w:rsid w:val="00244753"/>
    <w:rsid w:val="00244E06"/>
    <w:rsid w:val="00245EE7"/>
    <w:rsid w:val="002461FF"/>
    <w:rsid w:val="00246C14"/>
    <w:rsid w:val="002478FF"/>
    <w:rsid w:val="00247917"/>
    <w:rsid w:val="00247969"/>
    <w:rsid w:val="00247A87"/>
    <w:rsid w:val="00247B67"/>
    <w:rsid w:val="00247BCB"/>
    <w:rsid w:val="00247E30"/>
    <w:rsid w:val="002507FE"/>
    <w:rsid w:val="00250819"/>
    <w:rsid w:val="00250FED"/>
    <w:rsid w:val="00251157"/>
    <w:rsid w:val="0025144F"/>
    <w:rsid w:val="002516C4"/>
    <w:rsid w:val="002518C1"/>
    <w:rsid w:val="002519D9"/>
    <w:rsid w:val="00251AE7"/>
    <w:rsid w:val="00251CA3"/>
    <w:rsid w:val="00251F45"/>
    <w:rsid w:val="002521FD"/>
    <w:rsid w:val="002525EC"/>
    <w:rsid w:val="00252715"/>
    <w:rsid w:val="00252837"/>
    <w:rsid w:val="00252DFA"/>
    <w:rsid w:val="00252F4C"/>
    <w:rsid w:val="00252F9F"/>
    <w:rsid w:val="002531F0"/>
    <w:rsid w:val="0025366B"/>
    <w:rsid w:val="00253981"/>
    <w:rsid w:val="00253F19"/>
    <w:rsid w:val="00254338"/>
    <w:rsid w:val="0025467F"/>
    <w:rsid w:val="0025479C"/>
    <w:rsid w:val="002549DD"/>
    <w:rsid w:val="00254AC7"/>
    <w:rsid w:val="00254BC1"/>
    <w:rsid w:val="00254D9B"/>
    <w:rsid w:val="00255035"/>
    <w:rsid w:val="002553E0"/>
    <w:rsid w:val="00255A31"/>
    <w:rsid w:val="00255E01"/>
    <w:rsid w:val="00255F29"/>
    <w:rsid w:val="002562A2"/>
    <w:rsid w:val="002569E7"/>
    <w:rsid w:val="00256BA1"/>
    <w:rsid w:val="00256CEC"/>
    <w:rsid w:val="00256F5D"/>
    <w:rsid w:val="00257196"/>
    <w:rsid w:val="00257607"/>
    <w:rsid w:val="00257722"/>
    <w:rsid w:val="00257BB0"/>
    <w:rsid w:val="00260637"/>
    <w:rsid w:val="00260790"/>
    <w:rsid w:val="00260A48"/>
    <w:rsid w:val="00260D94"/>
    <w:rsid w:val="0026142C"/>
    <w:rsid w:val="002618B7"/>
    <w:rsid w:val="002618B8"/>
    <w:rsid w:val="00261A6D"/>
    <w:rsid w:val="00261AE8"/>
    <w:rsid w:val="00262A3B"/>
    <w:rsid w:val="002631E6"/>
    <w:rsid w:val="0026367C"/>
    <w:rsid w:val="00263C2F"/>
    <w:rsid w:val="00263DCD"/>
    <w:rsid w:val="00263E5D"/>
    <w:rsid w:val="002642BB"/>
    <w:rsid w:val="00264597"/>
    <w:rsid w:val="00264668"/>
    <w:rsid w:val="0026467A"/>
    <w:rsid w:val="00264793"/>
    <w:rsid w:val="00264958"/>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3EE"/>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481"/>
    <w:rsid w:val="00280849"/>
    <w:rsid w:val="00280C0F"/>
    <w:rsid w:val="00280C9F"/>
    <w:rsid w:val="00280CF1"/>
    <w:rsid w:val="00280FA2"/>
    <w:rsid w:val="002817B9"/>
    <w:rsid w:val="00281A65"/>
    <w:rsid w:val="00281CC8"/>
    <w:rsid w:val="00282096"/>
    <w:rsid w:val="002821EC"/>
    <w:rsid w:val="002821F6"/>
    <w:rsid w:val="002824E6"/>
    <w:rsid w:val="00282743"/>
    <w:rsid w:val="00282F7A"/>
    <w:rsid w:val="00283493"/>
    <w:rsid w:val="00283586"/>
    <w:rsid w:val="0028383A"/>
    <w:rsid w:val="00283911"/>
    <w:rsid w:val="00283B98"/>
    <w:rsid w:val="0028458B"/>
    <w:rsid w:val="00284A13"/>
    <w:rsid w:val="00284B2B"/>
    <w:rsid w:val="002850BD"/>
    <w:rsid w:val="00285174"/>
    <w:rsid w:val="00285624"/>
    <w:rsid w:val="002857E7"/>
    <w:rsid w:val="0028595E"/>
    <w:rsid w:val="00285C59"/>
    <w:rsid w:val="00285D6D"/>
    <w:rsid w:val="002862B1"/>
    <w:rsid w:val="002863C7"/>
    <w:rsid w:val="00286407"/>
    <w:rsid w:val="0028659E"/>
    <w:rsid w:val="0028667C"/>
    <w:rsid w:val="002866CD"/>
    <w:rsid w:val="002869FF"/>
    <w:rsid w:val="00286A1A"/>
    <w:rsid w:val="00286A9C"/>
    <w:rsid w:val="00286B7D"/>
    <w:rsid w:val="00286CDD"/>
    <w:rsid w:val="0028744A"/>
    <w:rsid w:val="0028784D"/>
    <w:rsid w:val="00287926"/>
    <w:rsid w:val="00287F56"/>
    <w:rsid w:val="002901E6"/>
    <w:rsid w:val="002902BB"/>
    <w:rsid w:val="00290349"/>
    <w:rsid w:val="002903BA"/>
    <w:rsid w:val="002906ED"/>
    <w:rsid w:val="002912C2"/>
    <w:rsid w:val="00291720"/>
    <w:rsid w:val="00291A73"/>
    <w:rsid w:val="00291A8C"/>
    <w:rsid w:val="00291EB0"/>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57"/>
    <w:rsid w:val="002948B5"/>
    <w:rsid w:val="00294A6B"/>
    <w:rsid w:val="00294B6C"/>
    <w:rsid w:val="00295094"/>
    <w:rsid w:val="00295205"/>
    <w:rsid w:val="002956ED"/>
    <w:rsid w:val="002958DB"/>
    <w:rsid w:val="002958DF"/>
    <w:rsid w:val="00295E94"/>
    <w:rsid w:val="00295FC8"/>
    <w:rsid w:val="0029600B"/>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5AC"/>
    <w:rsid w:val="002A199E"/>
    <w:rsid w:val="002A19A1"/>
    <w:rsid w:val="002A1BFE"/>
    <w:rsid w:val="002A1D0E"/>
    <w:rsid w:val="002A1D59"/>
    <w:rsid w:val="002A2420"/>
    <w:rsid w:val="002A279B"/>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E9C"/>
    <w:rsid w:val="002A4FEE"/>
    <w:rsid w:val="002A5065"/>
    <w:rsid w:val="002A5086"/>
    <w:rsid w:val="002A5113"/>
    <w:rsid w:val="002A52C5"/>
    <w:rsid w:val="002A5534"/>
    <w:rsid w:val="002A5884"/>
    <w:rsid w:val="002A5CF3"/>
    <w:rsid w:val="002A6224"/>
    <w:rsid w:val="002A69DF"/>
    <w:rsid w:val="002A703B"/>
    <w:rsid w:val="002A703E"/>
    <w:rsid w:val="002A728D"/>
    <w:rsid w:val="002A759A"/>
    <w:rsid w:val="002A7769"/>
    <w:rsid w:val="002A7A25"/>
    <w:rsid w:val="002A7B8E"/>
    <w:rsid w:val="002B0127"/>
    <w:rsid w:val="002B01CD"/>
    <w:rsid w:val="002B081A"/>
    <w:rsid w:val="002B096A"/>
    <w:rsid w:val="002B0A07"/>
    <w:rsid w:val="002B10B0"/>
    <w:rsid w:val="002B114A"/>
    <w:rsid w:val="002B14D8"/>
    <w:rsid w:val="002B18DC"/>
    <w:rsid w:val="002B1DE4"/>
    <w:rsid w:val="002B2124"/>
    <w:rsid w:val="002B285A"/>
    <w:rsid w:val="002B2EF6"/>
    <w:rsid w:val="002B3425"/>
    <w:rsid w:val="002B34BE"/>
    <w:rsid w:val="002B3A38"/>
    <w:rsid w:val="002B3C2A"/>
    <w:rsid w:val="002B3CAA"/>
    <w:rsid w:val="002B45F7"/>
    <w:rsid w:val="002B4781"/>
    <w:rsid w:val="002B4C45"/>
    <w:rsid w:val="002B4F81"/>
    <w:rsid w:val="002B50F6"/>
    <w:rsid w:val="002B55CD"/>
    <w:rsid w:val="002B576B"/>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0F92"/>
    <w:rsid w:val="002C1741"/>
    <w:rsid w:val="002C1B10"/>
    <w:rsid w:val="002C1B9C"/>
    <w:rsid w:val="002C1D43"/>
    <w:rsid w:val="002C1ED7"/>
    <w:rsid w:val="002C2116"/>
    <w:rsid w:val="002C2438"/>
    <w:rsid w:val="002C27D3"/>
    <w:rsid w:val="002C2811"/>
    <w:rsid w:val="002C2985"/>
    <w:rsid w:val="002C2B3E"/>
    <w:rsid w:val="002C2BCA"/>
    <w:rsid w:val="002C2FFB"/>
    <w:rsid w:val="002C334B"/>
    <w:rsid w:val="002C3971"/>
    <w:rsid w:val="002C399A"/>
    <w:rsid w:val="002C39F5"/>
    <w:rsid w:val="002C3A2A"/>
    <w:rsid w:val="002C3B36"/>
    <w:rsid w:val="002C3C52"/>
    <w:rsid w:val="002C3F5D"/>
    <w:rsid w:val="002C44B7"/>
    <w:rsid w:val="002C4EBF"/>
    <w:rsid w:val="002C52D6"/>
    <w:rsid w:val="002C5338"/>
    <w:rsid w:val="002C59AD"/>
    <w:rsid w:val="002C5A07"/>
    <w:rsid w:val="002C5AB6"/>
    <w:rsid w:val="002C62D8"/>
    <w:rsid w:val="002C663E"/>
    <w:rsid w:val="002C67B4"/>
    <w:rsid w:val="002C67F1"/>
    <w:rsid w:val="002C6DA4"/>
    <w:rsid w:val="002C6DDA"/>
    <w:rsid w:val="002D016E"/>
    <w:rsid w:val="002D05BD"/>
    <w:rsid w:val="002D06E7"/>
    <w:rsid w:val="002D07CE"/>
    <w:rsid w:val="002D0847"/>
    <w:rsid w:val="002D0980"/>
    <w:rsid w:val="002D09D1"/>
    <w:rsid w:val="002D0D8E"/>
    <w:rsid w:val="002D11C7"/>
    <w:rsid w:val="002D123A"/>
    <w:rsid w:val="002D134A"/>
    <w:rsid w:val="002D148B"/>
    <w:rsid w:val="002D1539"/>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B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96C"/>
    <w:rsid w:val="002E0DB3"/>
    <w:rsid w:val="002E0FAE"/>
    <w:rsid w:val="002E110A"/>
    <w:rsid w:val="002E1255"/>
    <w:rsid w:val="002E13E5"/>
    <w:rsid w:val="002E14CC"/>
    <w:rsid w:val="002E196A"/>
    <w:rsid w:val="002E19BD"/>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281"/>
    <w:rsid w:val="002E56FA"/>
    <w:rsid w:val="002E57D0"/>
    <w:rsid w:val="002E5818"/>
    <w:rsid w:val="002E59A7"/>
    <w:rsid w:val="002E5ED6"/>
    <w:rsid w:val="002E643F"/>
    <w:rsid w:val="002E6569"/>
    <w:rsid w:val="002E6E1B"/>
    <w:rsid w:val="002E6FF2"/>
    <w:rsid w:val="002E7560"/>
    <w:rsid w:val="002E79AA"/>
    <w:rsid w:val="002E7AA2"/>
    <w:rsid w:val="002E7AD9"/>
    <w:rsid w:val="002E7DF7"/>
    <w:rsid w:val="002F0081"/>
    <w:rsid w:val="002F0514"/>
    <w:rsid w:val="002F0B0E"/>
    <w:rsid w:val="002F0D5B"/>
    <w:rsid w:val="002F1258"/>
    <w:rsid w:val="002F143D"/>
    <w:rsid w:val="002F15C0"/>
    <w:rsid w:val="002F1AD9"/>
    <w:rsid w:val="002F1C37"/>
    <w:rsid w:val="002F1D2F"/>
    <w:rsid w:val="002F1E05"/>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095"/>
    <w:rsid w:val="002F431A"/>
    <w:rsid w:val="002F43D5"/>
    <w:rsid w:val="002F44CD"/>
    <w:rsid w:val="002F454E"/>
    <w:rsid w:val="002F4D68"/>
    <w:rsid w:val="002F50A5"/>
    <w:rsid w:val="002F534F"/>
    <w:rsid w:val="002F574F"/>
    <w:rsid w:val="002F577D"/>
    <w:rsid w:val="002F583E"/>
    <w:rsid w:val="002F5863"/>
    <w:rsid w:val="002F5CB3"/>
    <w:rsid w:val="002F5E08"/>
    <w:rsid w:val="002F5E4E"/>
    <w:rsid w:val="002F5F89"/>
    <w:rsid w:val="002F6377"/>
    <w:rsid w:val="002F64D7"/>
    <w:rsid w:val="002F6684"/>
    <w:rsid w:val="002F674E"/>
    <w:rsid w:val="002F69FE"/>
    <w:rsid w:val="002F6B0F"/>
    <w:rsid w:val="002F6BE7"/>
    <w:rsid w:val="002F6D2E"/>
    <w:rsid w:val="002F6F83"/>
    <w:rsid w:val="002F7169"/>
    <w:rsid w:val="002F7196"/>
    <w:rsid w:val="002F7319"/>
    <w:rsid w:val="002F7494"/>
    <w:rsid w:val="002F77C0"/>
    <w:rsid w:val="002F7CC5"/>
    <w:rsid w:val="002F7D68"/>
    <w:rsid w:val="002F7DCB"/>
    <w:rsid w:val="002F7F9B"/>
    <w:rsid w:val="003001F2"/>
    <w:rsid w:val="00300248"/>
    <w:rsid w:val="00300331"/>
    <w:rsid w:val="00300656"/>
    <w:rsid w:val="0030090A"/>
    <w:rsid w:val="003009F6"/>
    <w:rsid w:val="00300A6C"/>
    <w:rsid w:val="00300ADC"/>
    <w:rsid w:val="00300DD9"/>
    <w:rsid w:val="0030119E"/>
    <w:rsid w:val="003014DC"/>
    <w:rsid w:val="00301637"/>
    <w:rsid w:val="003016AE"/>
    <w:rsid w:val="00301BF3"/>
    <w:rsid w:val="00301CCC"/>
    <w:rsid w:val="00301DA9"/>
    <w:rsid w:val="003021A4"/>
    <w:rsid w:val="00302745"/>
    <w:rsid w:val="00302F9A"/>
    <w:rsid w:val="00303071"/>
    <w:rsid w:val="0030337E"/>
    <w:rsid w:val="003034D9"/>
    <w:rsid w:val="003035D2"/>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319"/>
    <w:rsid w:val="0030762E"/>
    <w:rsid w:val="00307750"/>
    <w:rsid w:val="00307818"/>
    <w:rsid w:val="00307959"/>
    <w:rsid w:val="00307BB8"/>
    <w:rsid w:val="00307F6C"/>
    <w:rsid w:val="003100EE"/>
    <w:rsid w:val="003108D4"/>
    <w:rsid w:val="00311232"/>
    <w:rsid w:val="003112F7"/>
    <w:rsid w:val="003113C2"/>
    <w:rsid w:val="0031148E"/>
    <w:rsid w:val="00311799"/>
    <w:rsid w:val="003118B2"/>
    <w:rsid w:val="00311DF7"/>
    <w:rsid w:val="00311FBE"/>
    <w:rsid w:val="0031224B"/>
    <w:rsid w:val="003126F6"/>
    <w:rsid w:val="00312843"/>
    <w:rsid w:val="0031297B"/>
    <w:rsid w:val="00312B50"/>
    <w:rsid w:val="00313246"/>
    <w:rsid w:val="0031325E"/>
    <w:rsid w:val="00313353"/>
    <w:rsid w:val="0031358A"/>
    <w:rsid w:val="003135B5"/>
    <w:rsid w:val="00313670"/>
    <w:rsid w:val="00313764"/>
    <w:rsid w:val="003138F1"/>
    <w:rsid w:val="003139B4"/>
    <w:rsid w:val="00313B22"/>
    <w:rsid w:val="00313E7F"/>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2DA6"/>
    <w:rsid w:val="003233BD"/>
    <w:rsid w:val="003241DA"/>
    <w:rsid w:val="00324219"/>
    <w:rsid w:val="00324A79"/>
    <w:rsid w:val="00324B75"/>
    <w:rsid w:val="00324DBB"/>
    <w:rsid w:val="0032521D"/>
    <w:rsid w:val="003255C4"/>
    <w:rsid w:val="00325A2E"/>
    <w:rsid w:val="00325D3D"/>
    <w:rsid w:val="00325ED7"/>
    <w:rsid w:val="003264FF"/>
    <w:rsid w:val="00326777"/>
    <w:rsid w:val="00326A3E"/>
    <w:rsid w:val="00326B8F"/>
    <w:rsid w:val="00326D94"/>
    <w:rsid w:val="00326DC4"/>
    <w:rsid w:val="00326F2D"/>
    <w:rsid w:val="003270C9"/>
    <w:rsid w:val="003270EF"/>
    <w:rsid w:val="00327789"/>
    <w:rsid w:val="00327973"/>
    <w:rsid w:val="003279CC"/>
    <w:rsid w:val="00327B24"/>
    <w:rsid w:val="00327CEE"/>
    <w:rsid w:val="00327D43"/>
    <w:rsid w:val="00327D74"/>
    <w:rsid w:val="003306C5"/>
    <w:rsid w:val="00330A97"/>
    <w:rsid w:val="00330AA9"/>
    <w:rsid w:val="00330F88"/>
    <w:rsid w:val="003313BD"/>
    <w:rsid w:val="0033178E"/>
    <w:rsid w:val="00331D2F"/>
    <w:rsid w:val="00331D6F"/>
    <w:rsid w:val="00331F42"/>
    <w:rsid w:val="00332C4D"/>
    <w:rsid w:val="00332D39"/>
    <w:rsid w:val="0033376F"/>
    <w:rsid w:val="00333816"/>
    <w:rsid w:val="00333BC7"/>
    <w:rsid w:val="00333BF1"/>
    <w:rsid w:val="00334CAB"/>
    <w:rsid w:val="003350F4"/>
    <w:rsid w:val="00335527"/>
    <w:rsid w:val="0033580A"/>
    <w:rsid w:val="00335B2A"/>
    <w:rsid w:val="00336290"/>
    <w:rsid w:val="00336303"/>
    <w:rsid w:val="003368BF"/>
    <w:rsid w:val="00336B0A"/>
    <w:rsid w:val="0033729C"/>
    <w:rsid w:val="003373CC"/>
    <w:rsid w:val="00337CAA"/>
    <w:rsid w:val="00337E7A"/>
    <w:rsid w:val="00337F2A"/>
    <w:rsid w:val="003405D3"/>
    <w:rsid w:val="00340E02"/>
    <w:rsid w:val="003410F8"/>
    <w:rsid w:val="0034186E"/>
    <w:rsid w:val="00341A6F"/>
    <w:rsid w:val="00341B02"/>
    <w:rsid w:val="00341EA2"/>
    <w:rsid w:val="00342217"/>
    <w:rsid w:val="00342354"/>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2A3"/>
    <w:rsid w:val="003473A6"/>
    <w:rsid w:val="003473E0"/>
    <w:rsid w:val="00347B7F"/>
    <w:rsid w:val="00347E4E"/>
    <w:rsid w:val="00347EED"/>
    <w:rsid w:val="0035071B"/>
    <w:rsid w:val="00350929"/>
    <w:rsid w:val="00350AE2"/>
    <w:rsid w:val="00350F2F"/>
    <w:rsid w:val="00350F99"/>
    <w:rsid w:val="00351678"/>
    <w:rsid w:val="003517CE"/>
    <w:rsid w:val="00351CE5"/>
    <w:rsid w:val="00351D09"/>
    <w:rsid w:val="00351DB7"/>
    <w:rsid w:val="00351F69"/>
    <w:rsid w:val="00352025"/>
    <w:rsid w:val="003521CC"/>
    <w:rsid w:val="00352348"/>
    <w:rsid w:val="00352439"/>
    <w:rsid w:val="00352A4D"/>
    <w:rsid w:val="0035324C"/>
    <w:rsid w:val="00353590"/>
    <w:rsid w:val="00353856"/>
    <w:rsid w:val="003539AE"/>
    <w:rsid w:val="00353D41"/>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007C"/>
    <w:rsid w:val="00360274"/>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1F7"/>
    <w:rsid w:val="00363200"/>
    <w:rsid w:val="003635ED"/>
    <w:rsid w:val="00363828"/>
    <w:rsid w:val="00363C1A"/>
    <w:rsid w:val="003640BC"/>
    <w:rsid w:val="00364BBC"/>
    <w:rsid w:val="00364D21"/>
    <w:rsid w:val="00364D48"/>
    <w:rsid w:val="00364E36"/>
    <w:rsid w:val="00364EE5"/>
    <w:rsid w:val="00365F4F"/>
    <w:rsid w:val="0036682A"/>
    <w:rsid w:val="00366873"/>
    <w:rsid w:val="00367096"/>
    <w:rsid w:val="0036710A"/>
    <w:rsid w:val="0036713F"/>
    <w:rsid w:val="00367200"/>
    <w:rsid w:val="00367A0A"/>
    <w:rsid w:val="00367E04"/>
    <w:rsid w:val="00367EEB"/>
    <w:rsid w:val="003700D4"/>
    <w:rsid w:val="00370640"/>
    <w:rsid w:val="0037069C"/>
    <w:rsid w:val="00370707"/>
    <w:rsid w:val="00371080"/>
    <w:rsid w:val="0037121A"/>
    <w:rsid w:val="0037125F"/>
    <w:rsid w:val="00371485"/>
    <w:rsid w:val="0037151C"/>
    <w:rsid w:val="003719F1"/>
    <w:rsid w:val="00371E92"/>
    <w:rsid w:val="00372240"/>
    <w:rsid w:val="00372413"/>
    <w:rsid w:val="00372A6E"/>
    <w:rsid w:val="00372A89"/>
    <w:rsid w:val="00372BBA"/>
    <w:rsid w:val="00372BE9"/>
    <w:rsid w:val="00372F5F"/>
    <w:rsid w:val="00373172"/>
    <w:rsid w:val="003732A6"/>
    <w:rsid w:val="00373376"/>
    <w:rsid w:val="00373883"/>
    <w:rsid w:val="00373C2C"/>
    <w:rsid w:val="00374119"/>
    <w:rsid w:val="00374256"/>
    <w:rsid w:val="00374396"/>
    <w:rsid w:val="00374405"/>
    <w:rsid w:val="00374597"/>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02"/>
    <w:rsid w:val="00380A52"/>
    <w:rsid w:val="00380BCA"/>
    <w:rsid w:val="00380EF5"/>
    <w:rsid w:val="00381138"/>
    <w:rsid w:val="003812C8"/>
    <w:rsid w:val="003813AB"/>
    <w:rsid w:val="0038143F"/>
    <w:rsid w:val="003815BE"/>
    <w:rsid w:val="00381A3B"/>
    <w:rsid w:val="00381B11"/>
    <w:rsid w:val="00382097"/>
    <w:rsid w:val="003821A1"/>
    <w:rsid w:val="00382770"/>
    <w:rsid w:val="003827BE"/>
    <w:rsid w:val="00382CCC"/>
    <w:rsid w:val="0038341B"/>
    <w:rsid w:val="003834A5"/>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52"/>
    <w:rsid w:val="003868A4"/>
    <w:rsid w:val="00386DFF"/>
    <w:rsid w:val="003874C3"/>
    <w:rsid w:val="003876FB"/>
    <w:rsid w:val="00387E61"/>
    <w:rsid w:val="003900C6"/>
    <w:rsid w:val="003904DC"/>
    <w:rsid w:val="0039058C"/>
    <w:rsid w:val="00390598"/>
    <w:rsid w:val="003907EA"/>
    <w:rsid w:val="00390B63"/>
    <w:rsid w:val="00390B9A"/>
    <w:rsid w:val="00390BD2"/>
    <w:rsid w:val="0039128A"/>
    <w:rsid w:val="003912FD"/>
    <w:rsid w:val="003914B2"/>
    <w:rsid w:val="0039193A"/>
    <w:rsid w:val="00391B9E"/>
    <w:rsid w:val="00391D80"/>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28"/>
    <w:rsid w:val="00396D8D"/>
    <w:rsid w:val="00396E5E"/>
    <w:rsid w:val="00397A56"/>
    <w:rsid w:val="00397A70"/>
    <w:rsid w:val="00397D7A"/>
    <w:rsid w:val="003A008F"/>
    <w:rsid w:val="003A0269"/>
    <w:rsid w:val="003A066A"/>
    <w:rsid w:val="003A068E"/>
    <w:rsid w:val="003A078E"/>
    <w:rsid w:val="003A084C"/>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5CA"/>
    <w:rsid w:val="003A6719"/>
    <w:rsid w:val="003A6923"/>
    <w:rsid w:val="003A6C5D"/>
    <w:rsid w:val="003A6F1F"/>
    <w:rsid w:val="003B0131"/>
    <w:rsid w:val="003B024D"/>
    <w:rsid w:val="003B0343"/>
    <w:rsid w:val="003B07FC"/>
    <w:rsid w:val="003B0A3F"/>
    <w:rsid w:val="003B0E36"/>
    <w:rsid w:val="003B153B"/>
    <w:rsid w:val="003B1801"/>
    <w:rsid w:val="003B192F"/>
    <w:rsid w:val="003B20EA"/>
    <w:rsid w:val="003B21B8"/>
    <w:rsid w:val="003B23AA"/>
    <w:rsid w:val="003B294F"/>
    <w:rsid w:val="003B2B5C"/>
    <w:rsid w:val="003B2B7B"/>
    <w:rsid w:val="003B2F97"/>
    <w:rsid w:val="003B319F"/>
    <w:rsid w:val="003B3285"/>
    <w:rsid w:val="003B3886"/>
    <w:rsid w:val="003B38D7"/>
    <w:rsid w:val="003B397A"/>
    <w:rsid w:val="003B44E3"/>
    <w:rsid w:val="003B47B7"/>
    <w:rsid w:val="003B4CB1"/>
    <w:rsid w:val="003B4E6B"/>
    <w:rsid w:val="003B4F7A"/>
    <w:rsid w:val="003B5580"/>
    <w:rsid w:val="003B57AF"/>
    <w:rsid w:val="003B5B52"/>
    <w:rsid w:val="003B5D83"/>
    <w:rsid w:val="003B5E86"/>
    <w:rsid w:val="003B5F7E"/>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851"/>
    <w:rsid w:val="003C1938"/>
    <w:rsid w:val="003C19EF"/>
    <w:rsid w:val="003C1C77"/>
    <w:rsid w:val="003C1CA3"/>
    <w:rsid w:val="003C1DD8"/>
    <w:rsid w:val="003C1F65"/>
    <w:rsid w:val="003C23ED"/>
    <w:rsid w:val="003C2498"/>
    <w:rsid w:val="003C2544"/>
    <w:rsid w:val="003C2799"/>
    <w:rsid w:val="003C29D4"/>
    <w:rsid w:val="003C2A12"/>
    <w:rsid w:val="003C2E02"/>
    <w:rsid w:val="003C30F3"/>
    <w:rsid w:val="003C3729"/>
    <w:rsid w:val="003C37CE"/>
    <w:rsid w:val="003C388C"/>
    <w:rsid w:val="003C3FE9"/>
    <w:rsid w:val="003C42D1"/>
    <w:rsid w:val="003C4695"/>
    <w:rsid w:val="003C474A"/>
    <w:rsid w:val="003C4874"/>
    <w:rsid w:val="003C48A8"/>
    <w:rsid w:val="003C4C48"/>
    <w:rsid w:val="003C4E7E"/>
    <w:rsid w:val="003C4F5D"/>
    <w:rsid w:val="003C5519"/>
    <w:rsid w:val="003C55A1"/>
    <w:rsid w:val="003C56D6"/>
    <w:rsid w:val="003C5AC6"/>
    <w:rsid w:val="003C5E9F"/>
    <w:rsid w:val="003C67F9"/>
    <w:rsid w:val="003C6FEA"/>
    <w:rsid w:val="003C75E2"/>
    <w:rsid w:val="003C764E"/>
    <w:rsid w:val="003C7A7E"/>
    <w:rsid w:val="003C7DA2"/>
    <w:rsid w:val="003C7E54"/>
    <w:rsid w:val="003D02E8"/>
    <w:rsid w:val="003D0423"/>
    <w:rsid w:val="003D0735"/>
    <w:rsid w:val="003D08B7"/>
    <w:rsid w:val="003D110B"/>
    <w:rsid w:val="003D12A7"/>
    <w:rsid w:val="003D13BA"/>
    <w:rsid w:val="003D159C"/>
    <w:rsid w:val="003D1FA4"/>
    <w:rsid w:val="003D2037"/>
    <w:rsid w:val="003D20B5"/>
    <w:rsid w:val="003D24D4"/>
    <w:rsid w:val="003D257B"/>
    <w:rsid w:val="003D2C01"/>
    <w:rsid w:val="003D2C5D"/>
    <w:rsid w:val="003D35B9"/>
    <w:rsid w:val="003D3AAD"/>
    <w:rsid w:val="003D41E6"/>
    <w:rsid w:val="003D437C"/>
    <w:rsid w:val="003D4633"/>
    <w:rsid w:val="003D471C"/>
    <w:rsid w:val="003D4801"/>
    <w:rsid w:val="003D4B03"/>
    <w:rsid w:val="003D4DE2"/>
    <w:rsid w:val="003D4F8F"/>
    <w:rsid w:val="003D4FA3"/>
    <w:rsid w:val="003D533B"/>
    <w:rsid w:val="003D54BB"/>
    <w:rsid w:val="003D591B"/>
    <w:rsid w:val="003D5B37"/>
    <w:rsid w:val="003D5C65"/>
    <w:rsid w:val="003D5E53"/>
    <w:rsid w:val="003D61A2"/>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0B51"/>
    <w:rsid w:val="003E16A1"/>
    <w:rsid w:val="003E16FF"/>
    <w:rsid w:val="003E1DE7"/>
    <w:rsid w:val="003E1E85"/>
    <w:rsid w:val="003E2071"/>
    <w:rsid w:val="003E2093"/>
    <w:rsid w:val="003E22A8"/>
    <w:rsid w:val="003E2E7D"/>
    <w:rsid w:val="003E374F"/>
    <w:rsid w:val="003E411F"/>
    <w:rsid w:val="003E4170"/>
    <w:rsid w:val="003E41A5"/>
    <w:rsid w:val="003E4348"/>
    <w:rsid w:val="003E445F"/>
    <w:rsid w:val="003E4479"/>
    <w:rsid w:val="003E44FD"/>
    <w:rsid w:val="003E46BC"/>
    <w:rsid w:val="003E47DA"/>
    <w:rsid w:val="003E48A9"/>
    <w:rsid w:val="003E4F6F"/>
    <w:rsid w:val="003E50DC"/>
    <w:rsid w:val="003E518D"/>
    <w:rsid w:val="003E51F9"/>
    <w:rsid w:val="003E548F"/>
    <w:rsid w:val="003E559D"/>
    <w:rsid w:val="003E57F0"/>
    <w:rsid w:val="003E61B5"/>
    <w:rsid w:val="003E6864"/>
    <w:rsid w:val="003E6AAB"/>
    <w:rsid w:val="003E6B26"/>
    <w:rsid w:val="003E6BA8"/>
    <w:rsid w:val="003E7009"/>
    <w:rsid w:val="003E71AA"/>
    <w:rsid w:val="003E721D"/>
    <w:rsid w:val="003E75A6"/>
    <w:rsid w:val="003E77D8"/>
    <w:rsid w:val="003E7ADF"/>
    <w:rsid w:val="003E7B6B"/>
    <w:rsid w:val="003E7BFB"/>
    <w:rsid w:val="003F01D0"/>
    <w:rsid w:val="003F01ED"/>
    <w:rsid w:val="003F0201"/>
    <w:rsid w:val="003F0378"/>
    <w:rsid w:val="003F0608"/>
    <w:rsid w:val="003F07D1"/>
    <w:rsid w:val="003F09A1"/>
    <w:rsid w:val="003F0B1A"/>
    <w:rsid w:val="003F0C3F"/>
    <w:rsid w:val="003F0ED7"/>
    <w:rsid w:val="003F1006"/>
    <w:rsid w:val="003F108D"/>
    <w:rsid w:val="003F11B0"/>
    <w:rsid w:val="003F1212"/>
    <w:rsid w:val="003F15C5"/>
    <w:rsid w:val="003F15F6"/>
    <w:rsid w:val="003F1627"/>
    <w:rsid w:val="003F1E76"/>
    <w:rsid w:val="003F1F21"/>
    <w:rsid w:val="003F2A53"/>
    <w:rsid w:val="003F2CD3"/>
    <w:rsid w:val="003F2FC1"/>
    <w:rsid w:val="003F32B8"/>
    <w:rsid w:val="003F32BD"/>
    <w:rsid w:val="003F33A5"/>
    <w:rsid w:val="003F34B5"/>
    <w:rsid w:val="003F3C0C"/>
    <w:rsid w:val="003F44CC"/>
    <w:rsid w:val="003F4580"/>
    <w:rsid w:val="003F45D9"/>
    <w:rsid w:val="003F4603"/>
    <w:rsid w:val="003F4D4E"/>
    <w:rsid w:val="003F50FE"/>
    <w:rsid w:val="003F53DC"/>
    <w:rsid w:val="003F58C4"/>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4D7"/>
    <w:rsid w:val="004035FE"/>
    <w:rsid w:val="00403762"/>
    <w:rsid w:val="00403778"/>
    <w:rsid w:val="004039A9"/>
    <w:rsid w:val="00403DF6"/>
    <w:rsid w:val="00404235"/>
    <w:rsid w:val="00404292"/>
    <w:rsid w:val="00404371"/>
    <w:rsid w:val="0040447E"/>
    <w:rsid w:val="0040453D"/>
    <w:rsid w:val="00404545"/>
    <w:rsid w:val="004045AC"/>
    <w:rsid w:val="00404628"/>
    <w:rsid w:val="00404893"/>
    <w:rsid w:val="004048D5"/>
    <w:rsid w:val="00404A0C"/>
    <w:rsid w:val="00404C32"/>
    <w:rsid w:val="00404CBE"/>
    <w:rsid w:val="00404DA6"/>
    <w:rsid w:val="00404E0C"/>
    <w:rsid w:val="00404EDD"/>
    <w:rsid w:val="00404FE9"/>
    <w:rsid w:val="00405053"/>
    <w:rsid w:val="0040564C"/>
    <w:rsid w:val="004059AF"/>
    <w:rsid w:val="00405CA5"/>
    <w:rsid w:val="00405E7D"/>
    <w:rsid w:val="00405F42"/>
    <w:rsid w:val="00406091"/>
    <w:rsid w:val="004062EF"/>
    <w:rsid w:val="0040665D"/>
    <w:rsid w:val="00406742"/>
    <w:rsid w:val="00406859"/>
    <w:rsid w:val="00406A1C"/>
    <w:rsid w:val="00406A7C"/>
    <w:rsid w:val="00406AA1"/>
    <w:rsid w:val="0040719B"/>
    <w:rsid w:val="004077CC"/>
    <w:rsid w:val="00407961"/>
    <w:rsid w:val="004079C9"/>
    <w:rsid w:val="00407BAF"/>
    <w:rsid w:val="00407DB1"/>
    <w:rsid w:val="00407E0E"/>
    <w:rsid w:val="004103BD"/>
    <w:rsid w:val="00411153"/>
    <w:rsid w:val="00411682"/>
    <w:rsid w:val="004118E1"/>
    <w:rsid w:val="00411C24"/>
    <w:rsid w:val="004120CE"/>
    <w:rsid w:val="004122A9"/>
    <w:rsid w:val="0041249D"/>
    <w:rsid w:val="004127DE"/>
    <w:rsid w:val="00412B14"/>
    <w:rsid w:val="0041338B"/>
    <w:rsid w:val="0041367B"/>
    <w:rsid w:val="004137AE"/>
    <w:rsid w:val="004138B8"/>
    <w:rsid w:val="004139A2"/>
    <w:rsid w:val="0041419D"/>
    <w:rsid w:val="00414729"/>
    <w:rsid w:val="00414A32"/>
    <w:rsid w:val="00414B67"/>
    <w:rsid w:val="0041504C"/>
    <w:rsid w:val="0041534C"/>
    <w:rsid w:val="004155FE"/>
    <w:rsid w:val="0041594F"/>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5F5"/>
    <w:rsid w:val="004207B2"/>
    <w:rsid w:val="004208A2"/>
    <w:rsid w:val="00420A03"/>
    <w:rsid w:val="00420B17"/>
    <w:rsid w:val="00420C0C"/>
    <w:rsid w:val="00421A84"/>
    <w:rsid w:val="00421EB5"/>
    <w:rsid w:val="0042232D"/>
    <w:rsid w:val="00422343"/>
    <w:rsid w:val="00422421"/>
    <w:rsid w:val="00422506"/>
    <w:rsid w:val="00422738"/>
    <w:rsid w:val="00422826"/>
    <w:rsid w:val="004228F8"/>
    <w:rsid w:val="00422E31"/>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49CD"/>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2A3"/>
    <w:rsid w:val="0042732D"/>
    <w:rsid w:val="004273EF"/>
    <w:rsid w:val="004276F3"/>
    <w:rsid w:val="00427B4D"/>
    <w:rsid w:val="00427D83"/>
    <w:rsid w:val="004300EE"/>
    <w:rsid w:val="00430282"/>
    <w:rsid w:val="0043028B"/>
    <w:rsid w:val="004305ED"/>
    <w:rsid w:val="004307F3"/>
    <w:rsid w:val="0043096E"/>
    <w:rsid w:val="00430A41"/>
    <w:rsid w:val="00430E8F"/>
    <w:rsid w:val="0043117D"/>
    <w:rsid w:val="0043163A"/>
    <w:rsid w:val="00431A1B"/>
    <w:rsid w:val="004322F1"/>
    <w:rsid w:val="004328F4"/>
    <w:rsid w:val="00432A57"/>
    <w:rsid w:val="00432AA7"/>
    <w:rsid w:val="004330C9"/>
    <w:rsid w:val="00433496"/>
    <w:rsid w:val="00433AA6"/>
    <w:rsid w:val="00433EC9"/>
    <w:rsid w:val="00433EFC"/>
    <w:rsid w:val="00433F69"/>
    <w:rsid w:val="004340E3"/>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4B7"/>
    <w:rsid w:val="004417C5"/>
    <w:rsid w:val="004419EA"/>
    <w:rsid w:val="00441D65"/>
    <w:rsid w:val="00441E97"/>
    <w:rsid w:val="00442701"/>
    <w:rsid w:val="0044271E"/>
    <w:rsid w:val="0044278B"/>
    <w:rsid w:val="00442935"/>
    <w:rsid w:val="004435FE"/>
    <w:rsid w:val="004436C8"/>
    <w:rsid w:val="0044387F"/>
    <w:rsid w:val="00443A02"/>
    <w:rsid w:val="00443F40"/>
    <w:rsid w:val="0044436F"/>
    <w:rsid w:val="004448DE"/>
    <w:rsid w:val="004448EF"/>
    <w:rsid w:val="00444E19"/>
    <w:rsid w:val="0044513C"/>
    <w:rsid w:val="00445614"/>
    <w:rsid w:val="0044566C"/>
    <w:rsid w:val="00445BE7"/>
    <w:rsid w:val="00445CA3"/>
    <w:rsid w:val="00446106"/>
    <w:rsid w:val="00446409"/>
    <w:rsid w:val="00446450"/>
    <w:rsid w:val="0044668E"/>
    <w:rsid w:val="00446758"/>
    <w:rsid w:val="00446899"/>
    <w:rsid w:val="004468BB"/>
    <w:rsid w:val="00446C32"/>
    <w:rsid w:val="00446EB4"/>
    <w:rsid w:val="0044709D"/>
    <w:rsid w:val="0044751E"/>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161"/>
    <w:rsid w:val="00456BD2"/>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81E"/>
    <w:rsid w:val="004629C3"/>
    <w:rsid w:val="00462DD8"/>
    <w:rsid w:val="00463191"/>
    <w:rsid w:val="0046391D"/>
    <w:rsid w:val="0046393D"/>
    <w:rsid w:val="00463C11"/>
    <w:rsid w:val="00463C2D"/>
    <w:rsid w:val="004642E5"/>
    <w:rsid w:val="00464525"/>
    <w:rsid w:val="004645C4"/>
    <w:rsid w:val="00464769"/>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385"/>
    <w:rsid w:val="004745A0"/>
    <w:rsid w:val="00474A22"/>
    <w:rsid w:val="00474DF7"/>
    <w:rsid w:val="00474FE2"/>
    <w:rsid w:val="00475407"/>
    <w:rsid w:val="00475582"/>
    <w:rsid w:val="004757EF"/>
    <w:rsid w:val="00475B6B"/>
    <w:rsid w:val="00475E1C"/>
    <w:rsid w:val="00476064"/>
    <w:rsid w:val="004760FE"/>
    <w:rsid w:val="00476375"/>
    <w:rsid w:val="0047680C"/>
    <w:rsid w:val="00476D3E"/>
    <w:rsid w:val="0047765E"/>
    <w:rsid w:val="004776E4"/>
    <w:rsid w:val="00477988"/>
    <w:rsid w:val="00477A0E"/>
    <w:rsid w:val="00477A6C"/>
    <w:rsid w:val="00477F3F"/>
    <w:rsid w:val="00477F9B"/>
    <w:rsid w:val="0048039A"/>
    <w:rsid w:val="004806AD"/>
    <w:rsid w:val="00480872"/>
    <w:rsid w:val="00480B4C"/>
    <w:rsid w:val="00480FAF"/>
    <w:rsid w:val="004811A9"/>
    <w:rsid w:val="00481228"/>
    <w:rsid w:val="00481242"/>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4CE1"/>
    <w:rsid w:val="0048528D"/>
    <w:rsid w:val="00485371"/>
    <w:rsid w:val="00485567"/>
    <w:rsid w:val="00485A45"/>
    <w:rsid w:val="00485A56"/>
    <w:rsid w:val="00485AAB"/>
    <w:rsid w:val="00485F4A"/>
    <w:rsid w:val="00486201"/>
    <w:rsid w:val="00486871"/>
    <w:rsid w:val="004869A7"/>
    <w:rsid w:val="00486A88"/>
    <w:rsid w:val="00486C7C"/>
    <w:rsid w:val="00486E7F"/>
    <w:rsid w:val="00487025"/>
    <w:rsid w:val="0048758F"/>
    <w:rsid w:val="00487753"/>
    <w:rsid w:val="0048787B"/>
    <w:rsid w:val="00487BC9"/>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3B9"/>
    <w:rsid w:val="004944ED"/>
    <w:rsid w:val="004947A1"/>
    <w:rsid w:val="00494BBE"/>
    <w:rsid w:val="00494F8F"/>
    <w:rsid w:val="004951AE"/>
    <w:rsid w:val="00495A44"/>
    <w:rsid w:val="00495C9F"/>
    <w:rsid w:val="00495CA7"/>
    <w:rsid w:val="00495D8B"/>
    <w:rsid w:val="004960C9"/>
    <w:rsid w:val="004965FE"/>
    <w:rsid w:val="004968F2"/>
    <w:rsid w:val="00496AB4"/>
    <w:rsid w:val="00496C40"/>
    <w:rsid w:val="00496E05"/>
    <w:rsid w:val="00497067"/>
    <w:rsid w:val="004973BD"/>
    <w:rsid w:val="004A0001"/>
    <w:rsid w:val="004A045D"/>
    <w:rsid w:val="004A04F0"/>
    <w:rsid w:val="004A05CC"/>
    <w:rsid w:val="004A0742"/>
    <w:rsid w:val="004A09C1"/>
    <w:rsid w:val="004A09D3"/>
    <w:rsid w:val="004A0BC3"/>
    <w:rsid w:val="004A0D08"/>
    <w:rsid w:val="004A103C"/>
    <w:rsid w:val="004A141E"/>
    <w:rsid w:val="004A1AE4"/>
    <w:rsid w:val="004A1B7D"/>
    <w:rsid w:val="004A1CCC"/>
    <w:rsid w:val="004A2333"/>
    <w:rsid w:val="004A243F"/>
    <w:rsid w:val="004A2860"/>
    <w:rsid w:val="004A2934"/>
    <w:rsid w:val="004A293E"/>
    <w:rsid w:val="004A2B10"/>
    <w:rsid w:val="004A2B2D"/>
    <w:rsid w:val="004A2E0F"/>
    <w:rsid w:val="004A3D98"/>
    <w:rsid w:val="004A3FB1"/>
    <w:rsid w:val="004A405C"/>
    <w:rsid w:val="004A410B"/>
    <w:rsid w:val="004A414C"/>
    <w:rsid w:val="004A416B"/>
    <w:rsid w:val="004A41D1"/>
    <w:rsid w:val="004A4C4B"/>
    <w:rsid w:val="004A4E89"/>
    <w:rsid w:val="004A5065"/>
    <w:rsid w:val="004A5936"/>
    <w:rsid w:val="004A59D4"/>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65F"/>
    <w:rsid w:val="004B17ED"/>
    <w:rsid w:val="004B1A7F"/>
    <w:rsid w:val="004B2099"/>
    <w:rsid w:val="004B212A"/>
    <w:rsid w:val="004B222B"/>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CE"/>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BF7"/>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A54"/>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77C"/>
    <w:rsid w:val="004D2B15"/>
    <w:rsid w:val="004D2B34"/>
    <w:rsid w:val="004D2B6E"/>
    <w:rsid w:val="004D2B7B"/>
    <w:rsid w:val="004D2CF7"/>
    <w:rsid w:val="004D3127"/>
    <w:rsid w:val="004D3255"/>
    <w:rsid w:val="004D39BD"/>
    <w:rsid w:val="004D3A6B"/>
    <w:rsid w:val="004D40E1"/>
    <w:rsid w:val="004D44FD"/>
    <w:rsid w:val="004D48B5"/>
    <w:rsid w:val="004D4E8A"/>
    <w:rsid w:val="004D573C"/>
    <w:rsid w:val="004D574D"/>
    <w:rsid w:val="004D5815"/>
    <w:rsid w:val="004D5930"/>
    <w:rsid w:val="004D5A16"/>
    <w:rsid w:val="004D5A53"/>
    <w:rsid w:val="004D5B19"/>
    <w:rsid w:val="004D5FE6"/>
    <w:rsid w:val="004D6070"/>
    <w:rsid w:val="004D60D3"/>
    <w:rsid w:val="004D6447"/>
    <w:rsid w:val="004D64D2"/>
    <w:rsid w:val="004D66F8"/>
    <w:rsid w:val="004D72AD"/>
    <w:rsid w:val="004E0257"/>
    <w:rsid w:val="004E04E0"/>
    <w:rsid w:val="004E063B"/>
    <w:rsid w:val="004E0749"/>
    <w:rsid w:val="004E0762"/>
    <w:rsid w:val="004E0904"/>
    <w:rsid w:val="004E0A01"/>
    <w:rsid w:val="004E0AAD"/>
    <w:rsid w:val="004E1A14"/>
    <w:rsid w:val="004E1C9A"/>
    <w:rsid w:val="004E1DDB"/>
    <w:rsid w:val="004E1FE2"/>
    <w:rsid w:val="004E287E"/>
    <w:rsid w:val="004E2ABA"/>
    <w:rsid w:val="004E32D6"/>
    <w:rsid w:val="004E343F"/>
    <w:rsid w:val="004E385D"/>
    <w:rsid w:val="004E3883"/>
    <w:rsid w:val="004E3C16"/>
    <w:rsid w:val="004E3FEB"/>
    <w:rsid w:val="004E47C9"/>
    <w:rsid w:val="004E4932"/>
    <w:rsid w:val="004E4BFF"/>
    <w:rsid w:val="004E4D9D"/>
    <w:rsid w:val="004E57BB"/>
    <w:rsid w:val="004E5A13"/>
    <w:rsid w:val="004E5BC6"/>
    <w:rsid w:val="004E5C8E"/>
    <w:rsid w:val="004E5CF9"/>
    <w:rsid w:val="004E60B7"/>
    <w:rsid w:val="004E613E"/>
    <w:rsid w:val="004E625A"/>
    <w:rsid w:val="004E6371"/>
    <w:rsid w:val="004E6388"/>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30"/>
    <w:rsid w:val="004F2A5B"/>
    <w:rsid w:val="004F2C7B"/>
    <w:rsid w:val="004F2E1C"/>
    <w:rsid w:val="004F2EA8"/>
    <w:rsid w:val="004F2FC8"/>
    <w:rsid w:val="004F3BF2"/>
    <w:rsid w:val="004F3C11"/>
    <w:rsid w:val="004F4441"/>
    <w:rsid w:val="004F45F6"/>
    <w:rsid w:val="004F471E"/>
    <w:rsid w:val="004F487D"/>
    <w:rsid w:val="004F4AC6"/>
    <w:rsid w:val="004F51D9"/>
    <w:rsid w:val="004F52A0"/>
    <w:rsid w:val="004F5328"/>
    <w:rsid w:val="004F5473"/>
    <w:rsid w:val="004F5621"/>
    <w:rsid w:val="004F5A4B"/>
    <w:rsid w:val="004F5D54"/>
    <w:rsid w:val="004F5D60"/>
    <w:rsid w:val="004F5F3E"/>
    <w:rsid w:val="004F61BE"/>
    <w:rsid w:val="004F686A"/>
    <w:rsid w:val="004F6C0B"/>
    <w:rsid w:val="004F6CD8"/>
    <w:rsid w:val="004F6F24"/>
    <w:rsid w:val="004F716C"/>
    <w:rsid w:val="004F7505"/>
    <w:rsid w:val="004F78B9"/>
    <w:rsid w:val="004F7A5F"/>
    <w:rsid w:val="0050026E"/>
    <w:rsid w:val="005005CB"/>
    <w:rsid w:val="00500702"/>
    <w:rsid w:val="00500A6A"/>
    <w:rsid w:val="00500C12"/>
    <w:rsid w:val="00500EF1"/>
    <w:rsid w:val="00501100"/>
    <w:rsid w:val="00501556"/>
    <w:rsid w:val="00501B32"/>
    <w:rsid w:val="00501EC8"/>
    <w:rsid w:val="00501F5E"/>
    <w:rsid w:val="00502342"/>
    <w:rsid w:val="0050242A"/>
    <w:rsid w:val="005026EE"/>
    <w:rsid w:val="00502A86"/>
    <w:rsid w:val="00502D53"/>
    <w:rsid w:val="0050315A"/>
    <w:rsid w:val="0050328D"/>
    <w:rsid w:val="005033DA"/>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AA7"/>
    <w:rsid w:val="00506E7C"/>
    <w:rsid w:val="00506FDE"/>
    <w:rsid w:val="00507649"/>
    <w:rsid w:val="00507709"/>
    <w:rsid w:val="00507A81"/>
    <w:rsid w:val="00507A91"/>
    <w:rsid w:val="00507D4D"/>
    <w:rsid w:val="00510070"/>
    <w:rsid w:val="0051027E"/>
    <w:rsid w:val="005102F8"/>
    <w:rsid w:val="00510701"/>
    <w:rsid w:val="00510AF1"/>
    <w:rsid w:val="0051102B"/>
    <w:rsid w:val="005111DB"/>
    <w:rsid w:val="0051141D"/>
    <w:rsid w:val="00511476"/>
    <w:rsid w:val="005118F0"/>
    <w:rsid w:val="00511DE0"/>
    <w:rsid w:val="00511FF9"/>
    <w:rsid w:val="00512249"/>
    <w:rsid w:val="0051293C"/>
    <w:rsid w:val="00513028"/>
    <w:rsid w:val="00513081"/>
    <w:rsid w:val="0051312C"/>
    <w:rsid w:val="005131B6"/>
    <w:rsid w:val="005132E0"/>
    <w:rsid w:val="005132E3"/>
    <w:rsid w:val="005133C2"/>
    <w:rsid w:val="00513938"/>
    <w:rsid w:val="005139EF"/>
    <w:rsid w:val="00513A82"/>
    <w:rsid w:val="00513C1A"/>
    <w:rsid w:val="00513F93"/>
    <w:rsid w:val="00514106"/>
    <w:rsid w:val="005147B6"/>
    <w:rsid w:val="00514951"/>
    <w:rsid w:val="00515081"/>
    <w:rsid w:val="00515A69"/>
    <w:rsid w:val="00515C0E"/>
    <w:rsid w:val="0051606C"/>
    <w:rsid w:val="0051627B"/>
    <w:rsid w:val="005164C3"/>
    <w:rsid w:val="00516506"/>
    <w:rsid w:val="00516CB5"/>
    <w:rsid w:val="0051718E"/>
    <w:rsid w:val="005204B8"/>
    <w:rsid w:val="00520513"/>
    <w:rsid w:val="0052068A"/>
    <w:rsid w:val="005206AA"/>
    <w:rsid w:val="00520AF6"/>
    <w:rsid w:val="00520DF6"/>
    <w:rsid w:val="00521117"/>
    <w:rsid w:val="00521142"/>
    <w:rsid w:val="005211A4"/>
    <w:rsid w:val="005214D5"/>
    <w:rsid w:val="0052167C"/>
    <w:rsid w:val="005219C3"/>
    <w:rsid w:val="00521B0E"/>
    <w:rsid w:val="00521FC8"/>
    <w:rsid w:val="00522380"/>
    <w:rsid w:val="0052293D"/>
    <w:rsid w:val="005231E1"/>
    <w:rsid w:val="00523695"/>
    <w:rsid w:val="00523923"/>
    <w:rsid w:val="00523C21"/>
    <w:rsid w:val="0052406B"/>
    <w:rsid w:val="00524264"/>
    <w:rsid w:val="0052437E"/>
    <w:rsid w:val="00524CE7"/>
    <w:rsid w:val="00524E47"/>
    <w:rsid w:val="00525576"/>
    <w:rsid w:val="00525741"/>
    <w:rsid w:val="0052593A"/>
    <w:rsid w:val="00525B46"/>
    <w:rsid w:val="00525B87"/>
    <w:rsid w:val="00525BEC"/>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6A3"/>
    <w:rsid w:val="005328CD"/>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15B"/>
    <w:rsid w:val="00535200"/>
    <w:rsid w:val="005353E3"/>
    <w:rsid w:val="00535585"/>
    <w:rsid w:val="005358E3"/>
    <w:rsid w:val="00535968"/>
    <w:rsid w:val="0053612E"/>
    <w:rsid w:val="0053634A"/>
    <w:rsid w:val="00536512"/>
    <w:rsid w:val="0053695A"/>
    <w:rsid w:val="00536A07"/>
    <w:rsid w:val="00536B2E"/>
    <w:rsid w:val="0053735B"/>
    <w:rsid w:val="00537C68"/>
    <w:rsid w:val="00537CD1"/>
    <w:rsid w:val="00537E7A"/>
    <w:rsid w:val="005400DA"/>
    <w:rsid w:val="00540491"/>
    <w:rsid w:val="00540497"/>
    <w:rsid w:val="00540773"/>
    <w:rsid w:val="005407B9"/>
    <w:rsid w:val="00540903"/>
    <w:rsid w:val="00540C30"/>
    <w:rsid w:val="00540F80"/>
    <w:rsid w:val="005413C6"/>
    <w:rsid w:val="0054153A"/>
    <w:rsid w:val="005416B7"/>
    <w:rsid w:val="005421E6"/>
    <w:rsid w:val="00542432"/>
    <w:rsid w:val="00542976"/>
    <w:rsid w:val="0054314C"/>
    <w:rsid w:val="005434D6"/>
    <w:rsid w:val="0054362C"/>
    <w:rsid w:val="0054369E"/>
    <w:rsid w:val="00543795"/>
    <w:rsid w:val="005437B1"/>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3EE"/>
    <w:rsid w:val="0054750C"/>
    <w:rsid w:val="0054793D"/>
    <w:rsid w:val="00547A65"/>
    <w:rsid w:val="00547B33"/>
    <w:rsid w:val="00547CA3"/>
    <w:rsid w:val="005500A1"/>
    <w:rsid w:val="005502F5"/>
    <w:rsid w:val="00550454"/>
    <w:rsid w:val="0055058F"/>
    <w:rsid w:val="0055077A"/>
    <w:rsid w:val="00550B56"/>
    <w:rsid w:val="00550BBA"/>
    <w:rsid w:val="00550CC3"/>
    <w:rsid w:val="00550EA5"/>
    <w:rsid w:val="00550FCD"/>
    <w:rsid w:val="005510A4"/>
    <w:rsid w:val="005511BC"/>
    <w:rsid w:val="0055135E"/>
    <w:rsid w:val="00551463"/>
    <w:rsid w:val="005517E5"/>
    <w:rsid w:val="00551F69"/>
    <w:rsid w:val="005520EE"/>
    <w:rsid w:val="00552320"/>
    <w:rsid w:val="00552626"/>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7F"/>
    <w:rsid w:val="005548AF"/>
    <w:rsid w:val="00554997"/>
    <w:rsid w:val="00554B61"/>
    <w:rsid w:val="00554D46"/>
    <w:rsid w:val="00554D55"/>
    <w:rsid w:val="005554B4"/>
    <w:rsid w:val="00555BD3"/>
    <w:rsid w:val="00555E13"/>
    <w:rsid w:val="005561B3"/>
    <w:rsid w:val="005562F0"/>
    <w:rsid w:val="0055659D"/>
    <w:rsid w:val="005565AA"/>
    <w:rsid w:val="00556678"/>
    <w:rsid w:val="00556931"/>
    <w:rsid w:val="00556974"/>
    <w:rsid w:val="0055726A"/>
    <w:rsid w:val="005572D3"/>
    <w:rsid w:val="005577AE"/>
    <w:rsid w:val="00557A0F"/>
    <w:rsid w:val="00557BC6"/>
    <w:rsid w:val="005602FE"/>
    <w:rsid w:val="00560430"/>
    <w:rsid w:val="00560596"/>
    <w:rsid w:val="00560C96"/>
    <w:rsid w:val="00561245"/>
    <w:rsid w:val="005613C6"/>
    <w:rsid w:val="005615F8"/>
    <w:rsid w:val="00561964"/>
    <w:rsid w:val="00561AF1"/>
    <w:rsid w:val="00561AF4"/>
    <w:rsid w:val="00561B8F"/>
    <w:rsid w:val="00561C4E"/>
    <w:rsid w:val="00562098"/>
    <w:rsid w:val="005621B4"/>
    <w:rsid w:val="00562633"/>
    <w:rsid w:val="00562A30"/>
    <w:rsid w:val="00562A59"/>
    <w:rsid w:val="00562B4B"/>
    <w:rsid w:val="00562DB5"/>
    <w:rsid w:val="00562E5F"/>
    <w:rsid w:val="00562FEB"/>
    <w:rsid w:val="00562FEC"/>
    <w:rsid w:val="0056349E"/>
    <w:rsid w:val="0056364C"/>
    <w:rsid w:val="00563980"/>
    <w:rsid w:val="00563AD1"/>
    <w:rsid w:val="00563B42"/>
    <w:rsid w:val="00563BAC"/>
    <w:rsid w:val="00563C10"/>
    <w:rsid w:val="00563E73"/>
    <w:rsid w:val="00563E76"/>
    <w:rsid w:val="00564044"/>
    <w:rsid w:val="00564A69"/>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23F"/>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5C4"/>
    <w:rsid w:val="005776A4"/>
    <w:rsid w:val="00577D0C"/>
    <w:rsid w:val="00577DED"/>
    <w:rsid w:val="00580084"/>
    <w:rsid w:val="0058045B"/>
    <w:rsid w:val="00580525"/>
    <w:rsid w:val="005807CE"/>
    <w:rsid w:val="005809B1"/>
    <w:rsid w:val="00580C0C"/>
    <w:rsid w:val="00580C66"/>
    <w:rsid w:val="00580EBE"/>
    <w:rsid w:val="00580EF8"/>
    <w:rsid w:val="0058124E"/>
    <w:rsid w:val="0058155A"/>
    <w:rsid w:val="0058155B"/>
    <w:rsid w:val="00581668"/>
    <w:rsid w:val="00581926"/>
    <w:rsid w:val="00581A13"/>
    <w:rsid w:val="00581AB6"/>
    <w:rsid w:val="00581F87"/>
    <w:rsid w:val="0058203C"/>
    <w:rsid w:val="005823E2"/>
    <w:rsid w:val="00582907"/>
    <w:rsid w:val="0058361B"/>
    <w:rsid w:val="00583625"/>
    <w:rsid w:val="00583626"/>
    <w:rsid w:val="0058362E"/>
    <w:rsid w:val="005839E0"/>
    <w:rsid w:val="00583B6F"/>
    <w:rsid w:val="00583D04"/>
    <w:rsid w:val="00583F93"/>
    <w:rsid w:val="00584203"/>
    <w:rsid w:val="005844B5"/>
    <w:rsid w:val="00584915"/>
    <w:rsid w:val="00584C0F"/>
    <w:rsid w:val="00584F22"/>
    <w:rsid w:val="00585018"/>
    <w:rsid w:val="00585662"/>
    <w:rsid w:val="005857A5"/>
    <w:rsid w:val="005857A6"/>
    <w:rsid w:val="005857FA"/>
    <w:rsid w:val="0058580C"/>
    <w:rsid w:val="00585888"/>
    <w:rsid w:val="005858EE"/>
    <w:rsid w:val="00585CBF"/>
    <w:rsid w:val="00585F38"/>
    <w:rsid w:val="00586458"/>
    <w:rsid w:val="00586722"/>
    <w:rsid w:val="0058678E"/>
    <w:rsid w:val="005868AE"/>
    <w:rsid w:val="0058694A"/>
    <w:rsid w:val="00586B72"/>
    <w:rsid w:val="00586C4E"/>
    <w:rsid w:val="00586E3D"/>
    <w:rsid w:val="005872AD"/>
    <w:rsid w:val="005873C9"/>
    <w:rsid w:val="005877CB"/>
    <w:rsid w:val="00587FB5"/>
    <w:rsid w:val="0059046B"/>
    <w:rsid w:val="005905B5"/>
    <w:rsid w:val="005905C4"/>
    <w:rsid w:val="0059072C"/>
    <w:rsid w:val="00591565"/>
    <w:rsid w:val="00591888"/>
    <w:rsid w:val="0059193B"/>
    <w:rsid w:val="00591EFB"/>
    <w:rsid w:val="00592386"/>
    <w:rsid w:val="005928CB"/>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E01"/>
    <w:rsid w:val="005A2F0B"/>
    <w:rsid w:val="005A3CAA"/>
    <w:rsid w:val="005A3F1D"/>
    <w:rsid w:val="005A4366"/>
    <w:rsid w:val="005A510E"/>
    <w:rsid w:val="005A51DD"/>
    <w:rsid w:val="005A52AE"/>
    <w:rsid w:val="005A551C"/>
    <w:rsid w:val="005A5580"/>
    <w:rsid w:val="005A59CA"/>
    <w:rsid w:val="005A5BCC"/>
    <w:rsid w:val="005A5BF5"/>
    <w:rsid w:val="005A6072"/>
    <w:rsid w:val="005A66F2"/>
    <w:rsid w:val="005A6AF1"/>
    <w:rsid w:val="005A6B0C"/>
    <w:rsid w:val="005A6B1E"/>
    <w:rsid w:val="005A6CE0"/>
    <w:rsid w:val="005A6DD3"/>
    <w:rsid w:val="005A6EBA"/>
    <w:rsid w:val="005A6FAA"/>
    <w:rsid w:val="005A70FE"/>
    <w:rsid w:val="005A77F0"/>
    <w:rsid w:val="005A78B0"/>
    <w:rsid w:val="005A7951"/>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70"/>
    <w:rsid w:val="005B6AEF"/>
    <w:rsid w:val="005B6D2B"/>
    <w:rsid w:val="005B726F"/>
    <w:rsid w:val="005B7303"/>
    <w:rsid w:val="005B7322"/>
    <w:rsid w:val="005B740D"/>
    <w:rsid w:val="005B787F"/>
    <w:rsid w:val="005B7884"/>
    <w:rsid w:val="005B7973"/>
    <w:rsid w:val="005B79CA"/>
    <w:rsid w:val="005C012C"/>
    <w:rsid w:val="005C01B4"/>
    <w:rsid w:val="005C028E"/>
    <w:rsid w:val="005C02A1"/>
    <w:rsid w:val="005C0784"/>
    <w:rsid w:val="005C0B9A"/>
    <w:rsid w:val="005C1747"/>
    <w:rsid w:val="005C1795"/>
    <w:rsid w:val="005C18DA"/>
    <w:rsid w:val="005C1B42"/>
    <w:rsid w:val="005C1D3D"/>
    <w:rsid w:val="005C2026"/>
    <w:rsid w:val="005C21DF"/>
    <w:rsid w:val="005C2201"/>
    <w:rsid w:val="005C2317"/>
    <w:rsid w:val="005C25BF"/>
    <w:rsid w:val="005C2969"/>
    <w:rsid w:val="005C2D0E"/>
    <w:rsid w:val="005C31D3"/>
    <w:rsid w:val="005C3578"/>
    <w:rsid w:val="005C3736"/>
    <w:rsid w:val="005C3906"/>
    <w:rsid w:val="005C3A1F"/>
    <w:rsid w:val="005C3AB0"/>
    <w:rsid w:val="005C3FC2"/>
    <w:rsid w:val="005C3FCF"/>
    <w:rsid w:val="005C400C"/>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60"/>
    <w:rsid w:val="005D01C2"/>
    <w:rsid w:val="005D03AC"/>
    <w:rsid w:val="005D05AF"/>
    <w:rsid w:val="005D0E00"/>
    <w:rsid w:val="005D0EB3"/>
    <w:rsid w:val="005D11C6"/>
    <w:rsid w:val="005D1711"/>
    <w:rsid w:val="005D17E4"/>
    <w:rsid w:val="005D1C8B"/>
    <w:rsid w:val="005D1E29"/>
    <w:rsid w:val="005D278E"/>
    <w:rsid w:val="005D2D4D"/>
    <w:rsid w:val="005D2D78"/>
    <w:rsid w:val="005D2F07"/>
    <w:rsid w:val="005D33A5"/>
    <w:rsid w:val="005D3534"/>
    <w:rsid w:val="005D36A8"/>
    <w:rsid w:val="005D43E4"/>
    <w:rsid w:val="005D4F1D"/>
    <w:rsid w:val="005D531B"/>
    <w:rsid w:val="005D54BA"/>
    <w:rsid w:val="005D5799"/>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B14"/>
    <w:rsid w:val="005D7E23"/>
    <w:rsid w:val="005E03D4"/>
    <w:rsid w:val="005E0518"/>
    <w:rsid w:val="005E07F1"/>
    <w:rsid w:val="005E08D0"/>
    <w:rsid w:val="005E09D6"/>
    <w:rsid w:val="005E0B83"/>
    <w:rsid w:val="005E0CB0"/>
    <w:rsid w:val="005E0D6A"/>
    <w:rsid w:val="005E0F05"/>
    <w:rsid w:val="005E0FC9"/>
    <w:rsid w:val="005E1068"/>
    <w:rsid w:val="005E1205"/>
    <w:rsid w:val="005E13B7"/>
    <w:rsid w:val="005E1745"/>
    <w:rsid w:val="005E1914"/>
    <w:rsid w:val="005E2223"/>
    <w:rsid w:val="005E2901"/>
    <w:rsid w:val="005E29E3"/>
    <w:rsid w:val="005E2B2E"/>
    <w:rsid w:val="005E2E17"/>
    <w:rsid w:val="005E2F77"/>
    <w:rsid w:val="005E3231"/>
    <w:rsid w:val="005E3403"/>
    <w:rsid w:val="005E35F5"/>
    <w:rsid w:val="005E3658"/>
    <w:rsid w:val="005E3976"/>
    <w:rsid w:val="005E3A15"/>
    <w:rsid w:val="005E3B1F"/>
    <w:rsid w:val="005E3EAA"/>
    <w:rsid w:val="005E44FF"/>
    <w:rsid w:val="005E455B"/>
    <w:rsid w:val="005E4B94"/>
    <w:rsid w:val="005E4C6A"/>
    <w:rsid w:val="005E4DA7"/>
    <w:rsid w:val="005E5947"/>
    <w:rsid w:val="005E59C7"/>
    <w:rsid w:val="005E5A60"/>
    <w:rsid w:val="005E655F"/>
    <w:rsid w:val="005E69BD"/>
    <w:rsid w:val="005E6E27"/>
    <w:rsid w:val="005E7373"/>
    <w:rsid w:val="005E778A"/>
    <w:rsid w:val="005E779A"/>
    <w:rsid w:val="005E7A8F"/>
    <w:rsid w:val="005F0CDC"/>
    <w:rsid w:val="005F0D25"/>
    <w:rsid w:val="005F0E8E"/>
    <w:rsid w:val="005F1085"/>
    <w:rsid w:val="005F1632"/>
    <w:rsid w:val="005F18A8"/>
    <w:rsid w:val="005F1D10"/>
    <w:rsid w:val="005F1D1F"/>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667"/>
    <w:rsid w:val="005F3B45"/>
    <w:rsid w:val="005F3D4E"/>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4CD"/>
    <w:rsid w:val="0060055C"/>
    <w:rsid w:val="006009C2"/>
    <w:rsid w:val="00600E91"/>
    <w:rsid w:val="00600EEB"/>
    <w:rsid w:val="00601355"/>
    <w:rsid w:val="00601A8A"/>
    <w:rsid w:val="006025D0"/>
    <w:rsid w:val="00602780"/>
    <w:rsid w:val="00602845"/>
    <w:rsid w:val="00603AD6"/>
    <w:rsid w:val="00603BA8"/>
    <w:rsid w:val="00603BB6"/>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8C8"/>
    <w:rsid w:val="00607CE4"/>
    <w:rsid w:val="00607D98"/>
    <w:rsid w:val="00610107"/>
    <w:rsid w:val="0061099F"/>
    <w:rsid w:val="00610CE4"/>
    <w:rsid w:val="00610DAC"/>
    <w:rsid w:val="0061115E"/>
    <w:rsid w:val="00611162"/>
    <w:rsid w:val="00611D14"/>
    <w:rsid w:val="00611E4E"/>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0A69"/>
    <w:rsid w:val="0062108D"/>
    <w:rsid w:val="006212A2"/>
    <w:rsid w:val="00621F1E"/>
    <w:rsid w:val="00621FB3"/>
    <w:rsid w:val="006220B1"/>
    <w:rsid w:val="006221C4"/>
    <w:rsid w:val="00622620"/>
    <w:rsid w:val="0062291F"/>
    <w:rsid w:val="00622B78"/>
    <w:rsid w:val="00622D9A"/>
    <w:rsid w:val="006233F1"/>
    <w:rsid w:val="00623490"/>
    <w:rsid w:val="00623497"/>
    <w:rsid w:val="00623857"/>
    <w:rsid w:val="00623CD8"/>
    <w:rsid w:val="00623D3E"/>
    <w:rsid w:val="006242B3"/>
    <w:rsid w:val="006250AB"/>
    <w:rsid w:val="00625198"/>
    <w:rsid w:val="006256C4"/>
    <w:rsid w:val="00625CC0"/>
    <w:rsid w:val="00625F41"/>
    <w:rsid w:val="00626098"/>
    <w:rsid w:val="0062612D"/>
    <w:rsid w:val="0062632D"/>
    <w:rsid w:val="0062647D"/>
    <w:rsid w:val="00626577"/>
    <w:rsid w:val="00626A1B"/>
    <w:rsid w:val="00626DF8"/>
    <w:rsid w:val="00626FA9"/>
    <w:rsid w:val="0062707C"/>
    <w:rsid w:val="006270A5"/>
    <w:rsid w:val="0062764D"/>
    <w:rsid w:val="00627790"/>
    <w:rsid w:val="006277E7"/>
    <w:rsid w:val="00627804"/>
    <w:rsid w:val="00627D5C"/>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280"/>
    <w:rsid w:val="0063541D"/>
    <w:rsid w:val="0063559B"/>
    <w:rsid w:val="006357FC"/>
    <w:rsid w:val="0063582E"/>
    <w:rsid w:val="00635BFE"/>
    <w:rsid w:val="00635DE8"/>
    <w:rsid w:val="00635F88"/>
    <w:rsid w:val="00636056"/>
    <w:rsid w:val="00636059"/>
    <w:rsid w:val="00636322"/>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647"/>
    <w:rsid w:val="00645970"/>
    <w:rsid w:val="00645B64"/>
    <w:rsid w:val="00646281"/>
    <w:rsid w:val="006466A5"/>
    <w:rsid w:val="0064685A"/>
    <w:rsid w:val="006469C2"/>
    <w:rsid w:val="00646A84"/>
    <w:rsid w:val="00646FB8"/>
    <w:rsid w:val="006475A4"/>
    <w:rsid w:val="0064765E"/>
    <w:rsid w:val="00647749"/>
    <w:rsid w:val="006477F2"/>
    <w:rsid w:val="00647816"/>
    <w:rsid w:val="00647BB9"/>
    <w:rsid w:val="00647CB5"/>
    <w:rsid w:val="00647EC7"/>
    <w:rsid w:val="006504FD"/>
    <w:rsid w:val="0065069C"/>
    <w:rsid w:val="00650BB6"/>
    <w:rsid w:val="00650CAA"/>
    <w:rsid w:val="00650D45"/>
    <w:rsid w:val="006511AD"/>
    <w:rsid w:val="0065121A"/>
    <w:rsid w:val="0065127D"/>
    <w:rsid w:val="006514CA"/>
    <w:rsid w:val="0065162C"/>
    <w:rsid w:val="00651871"/>
    <w:rsid w:val="00651FBB"/>
    <w:rsid w:val="00652625"/>
    <w:rsid w:val="0065265D"/>
    <w:rsid w:val="0065286D"/>
    <w:rsid w:val="00652C55"/>
    <w:rsid w:val="006533A4"/>
    <w:rsid w:val="006533D9"/>
    <w:rsid w:val="0065371D"/>
    <w:rsid w:val="0065379F"/>
    <w:rsid w:val="0065390C"/>
    <w:rsid w:val="00653EE8"/>
    <w:rsid w:val="00653EF6"/>
    <w:rsid w:val="006540DF"/>
    <w:rsid w:val="0065417D"/>
    <w:rsid w:val="006544F2"/>
    <w:rsid w:val="0065467E"/>
    <w:rsid w:val="00654771"/>
    <w:rsid w:val="006549E9"/>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3E1"/>
    <w:rsid w:val="006575AE"/>
    <w:rsid w:val="006575C5"/>
    <w:rsid w:val="00657615"/>
    <w:rsid w:val="0065790B"/>
    <w:rsid w:val="00657B5B"/>
    <w:rsid w:val="00657D8A"/>
    <w:rsid w:val="00657DFC"/>
    <w:rsid w:val="0066032F"/>
    <w:rsid w:val="00660D4A"/>
    <w:rsid w:val="00660D4B"/>
    <w:rsid w:val="00661593"/>
    <w:rsid w:val="006618E2"/>
    <w:rsid w:val="00661E11"/>
    <w:rsid w:val="00662066"/>
    <w:rsid w:val="006626BD"/>
    <w:rsid w:val="006627D5"/>
    <w:rsid w:val="00662CAD"/>
    <w:rsid w:val="00663274"/>
    <w:rsid w:val="006637C9"/>
    <w:rsid w:val="006639D0"/>
    <w:rsid w:val="00663EDD"/>
    <w:rsid w:val="00663FEF"/>
    <w:rsid w:val="00664378"/>
    <w:rsid w:val="00664900"/>
    <w:rsid w:val="00664A93"/>
    <w:rsid w:val="00664BEC"/>
    <w:rsid w:val="00664C2B"/>
    <w:rsid w:val="0066516D"/>
    <w:rsid w:val="00665261"/>
    <w:rsid w:val="00665479"/>
    <w:rsid w:val="00665545"/>
    <w:rsid w:val="0066562B"/>
    <w:rsid w:val="00665BC5"/>
    <w:rsid w:val="00665D7D"/>
    <w:rsid w:val="00665DFD"/>
    <w:rsid w:val="00665ED0"/>
    <w:rsid w:val="006663E8"/>
    <w:rsid w:val="00666AE6"/>
    <w:rsid w:val="00666B72"/>
    <w:rsid w:val="00666EC5"/>
    <w:rsid w:val="0066780B"/>
    <w:rsid w:val="00667AB8"/>
    <w:rsid w:val="00667BA5"/>
    <w:rsid w:val="00667C97"/>
    <w:rsid w:val="00667F4E"/>
    <w:rsid w:val="00670273"/>
    <w:rsid w:val="0067044B"/>
    <w:rsid w:val="006705D0"/>
    <w:rsid w:val="0067083C"/>
    <w:rsid w:val="00670F10"/>
    <w:rsid w:val="00670F7D"/>
    <w:rsid w:val="00671695"/>
    <w:rsid w:val="00671D38"/>
    <w:rsid w:val="00671D9A"/>
    <w:rsid w:val="0067200C"/>
    <w:rsid w:val="0067208E"/>
    <w:rsid w:val="006721C4"/>
    <w:rsid w:val="006721D1"/>
    <w:rsid w:val="006723C3"/>
    <w:rsid w:val="00672D29"/>
    <w:rsid w:val="006732AC"/>
    <w:rsid w:val="0067369D"/>
    <w:rsid w:val="006744BE"/>
    <w:rsid w:val="00674940"/>
    <w:rsid w:val="00674D1E"/>
    <w:rsid w:val="00674D60"/>
    <w:rsid w:val="00674E5C"/>
    <w:rsid w:val="0067520C"/>
    <w:rsid w:val="0067566B"/>
    <w:rsid w:val="00675787"/>
    <w:rsid w:val="00675954"/>
    <w:rsid w:val="00675AC0"/>
    <w:rsid w:val="00675AD0"/>
    <w:rsid w:val="00675D8B"/>
    <w:rsid w:val="00675FB6"/>
    <w:rsid w:val="00676046"/>
    <w:rsid w:val="0067614E"/>
    <w:rsid w:val="00676499"/>
    <w:rsid w:val="00676B63"/>
    <w:rsid w:val="00676F7A"/>
    <w:rsid w:val="0067740D"/>
    <w:rsid w:val="006774D0"/>
    <w:rsid w:val="00677541"/>
    <w:rsid w:val="00677880"/>
    <w:rsid w:val="00677D06"/>
    <w:rsid w:val="00677F25"/>
    <w:rsid w:val="00680134"/>
    <w:rsid w:val="006804E4"/>
    <w:rsid w:val="0068092E"/>
    <w:rsid w:val="00680A7A"/>
    <w:rsid w:val="00680C81"/>
    <w:rsid w:val="00680D4F"/>
    <w:rsid w:val="00681079"/>
    <w:rsid w:val="00681304"/>
    <w:rsid w:val="006815A9"/>
    <w:rsid w:val="00681953"/>
    <w:rsid w:val="006819D2"/>
    <w:rsid w:val="00681A51"/>
    <w:rsid w:val="00681EDA"/>
    <w:rsid w:val="00682140"/>
    <w:rsid w:val="00682213"/>
    <w:rsid w:val="006822A9"/>
    <w:rsid w:val="006823F4"/>
    <w:rsid w:val="006829CD"/>
    <w:rsid w:val="00682B0D"/>
    <w:rsid w:val="00682D7C"/>
    <w:rsid w:val="00682E24"/>
    <w:rsid w:val="00682E50"/>
    <w:rsid w:val="0068328E"/>
    <w:rsid w:val="006832CA"/>
    <w:rsid w:val="0068375D"/>
    <w:rsid w:val="006838EC"/>
    <w:rsid w:val="00683A2B"/>
    <w:rsid w:val="00683C7C"/>
    <w:rsid w:val="00683CE8"/>
    <w:rsid w:val="006848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69B"/>
    <w:rsid w:val="0069182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3A9"/>
    <w:rsid w:val="00693705"/>
    <w:rsid w:val="00693F21"/>
    <w:rsid w:val="00694039"/>
    <w:rsid w:val="00694239"/>
    <w:rsid w:val="00694278"/>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598"/>
    <w:rsid w:val="006976AD"/>
    <w:rsid w:val="00697782"/>
    <w:rsid w:val="00697E89"/>
    <w:rsid w:val="006A03CE"/>
    <w:rsid w:val="006A05B7"/>
    <w:rsid w:val="006A05CF"/>
    <w:rsid w:val="006A063F"/>
    <w:rsid w:val="006A0BA7"/>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9C9"/>
    <w:rsid w:val="006A4C5A"/>
    <w:rsid w:val="006A4CD1"/>
    <w:rsid w:val="006A5278"/>
    <w:rsid w:val="006A5302"/>
    <w:rsid w:val="006A5923"/>
    <w:rsid w:val="006A5EDB"/>
    <w:rsid w:val="006A651F"/>
    <w:rsid w:val="006A6641"/>
    <w:rsid w:val="006A6824"/>
    <w:rsid w:val="006A68E1"/>
    <w:rsid w:val="006A712C"/>
    <w:rsid w:val="006A773A"/>
    <w:rsid w:val="006A784B"/>
    <w:rsid w:val="006A79D8"/>
    <w:rsid w:val="006A7C99"/>
    <w:rsid w:val="006B01C4"/>
    <w:rsid w:val="006B0711"/>
    <w:rsid w:val="006B0883"/>
    <w:rsid w:val="006B08A4"/>
    <w:rsid w:val="006B097C"/>
    <w:rsid w:val="006B0A4A"/>
    <w:rsid w:val="006B0C44"/>
    <w:rsid w:val="006B0C74"/>
    <w:rsid w:val="006B12E1"/>
    <w:rsid w:val="006B183B"/>
    <w:rsid w:val="006B187F"/>
    <w:rsid w:val="006B1A0E"/>
    <w:rsid w:val="006B213C"/>
    <w:rsid w:val="006B2CDC"/>
    <w:rsid w:val="006B2D5E"/>
    <w:rsid w:val="006B35D8"/>
    <w:rsid w:val="006B3A71"/>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0C3"/>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EDE"/>
    <w:rsid w:val="006C2F2E"/>
    <w:rsid w:val="006C30B8"/>
    <w:rsid w:val="006C35B6"/>
    <w:rsid w:val="006C3803"/>
    <w:rsid w:val="006C3820"/>
    <w:rsid w:val="006C39A1"/>
    <w:rsid w:val="006C3B47"/>
    <w:rsid w:val="006C4206"/>
    <w:rsid w:val="006C4772"/>
    <w:rsid w:val="006C47A7"/>
    <w:rsid w:val="006C47D4"/>
    <w:rsid w:val="006C4A84"/>
    <w:rsid w:val="006C4FA3"/>
    <w:rsid w:val="006C5773"/>
    <w:rsid w:val="006C5941"/>
    <w:rsid w:val="006C5AB2"/>
    <w:rsid w:val="006C5BA4"/>
    <w:rsid w:val="006C5C7D"/>
    <w:rsid w:val="006C6259"/>
    <w:rsid w:val="006C6379"/>
    <w:rsid w:val="006C651A"/>
    <w:rsid w:val="006C685A"/>
    <w:rsid w:val="006C68C7"/>
    <w:rsid w:val="006C6D79"/>
    <w:rsid w:val="006C6E4D"/>
    <w:rsid w:val="006C6F23"/>
    <w:rsid w:val="006C738D"/>
    <w:rsid w:val="006C741A"/>
    <w:rsid w:val="006C7607"/>
    <w:rsid w:val="006C76D7"/>
    <w:rsid w:val="006C7921"/>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359"/>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698"/>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454"/>
    <w:rsid w:val="006E454A"/>
    <w:rsid w:val="006E46C9"/>
    <w:rsid w:val="006E4813"/>
    <w:rsid w:val="006E4CF3"/>
    <w:rsid w:val="006E4DAA"/>
    <w:rsid w:val="006E53E8"/>
    <w:rsid w:val="006E5721"/>
    <w:rsid w:val="006E5821"/>
    <w:rsid w:val="006E5E81"/>
    <w:rsid w:val="006E61BC"/>
    <w:rsid w:val="006E624C"/>
    <w:rsid w:val="006E63D2"/>
    <w:rsid w:val="006E64A8"/>
    <w:rsid w:val="006E6AF3"/>
    <w:rsid w:val="006E6B31"/>
    <w:rsid w:val="006E6E47"/>
    <w:rsid w:val="006E7075"/>
    <w:rsid w:val="006E761E"/>
    <w:rsid w:val="006E7C84"/>
    <w:rsid w:val="006E7DDF"/>
    <w:rsid w:val="006E7F90"/>
    <w:rsid w:val="006F01A3"/>
    <w:rsid w:val="006F0342"/>
    <w:rsid w:val="006F070E"/>
    <w:rsid w:val="006F0B15"/>
    <w:rsid w:val="006F0BA1"/>
    <w:rsid w:val="006F0BCA"/>
    <w:rsid w:val="006F0DFA"/>
    <w:rsid w:val="006F13CA"/>
    <w:rsid w:val="006F14A6"/>
    <w:rsid w:val="006F1717"/>
    <w:rsid w:val="006F18BA"/>
    <w:rsid w:val="006F1B50"/>
    <w:rsid w:val="006F1C31"/>
    <w:rsid w:val="006F1ECD"/>
    <w:rsid w:val="006F214A"/>
    <w:rsid w:val="006F226A"/>
    <w:rsid w:val="006F2585"/>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BA6"/>
    <w:rsid w:val="006F7BF9"/>
    <w:rsid w:val="006F7F11"/>
    <w:rsid w:val="007001D7"/>
    <w:rsid w:val="00700368"/>
    <w:rsid w:val="007004AD"/>
    <w:rsid w:val="007006FD"/>
    <w:rsid w:val="00700B72"/>
    <w:rsid w:val="00700F7A"/>
    <w:rsid w:val="0070108B"/>
    <w:rsid w:val="007013C5"/>
    <w:rsid w:val="00701CBF"/>
    <w:rsid w:val="00702208"/>
    <w:rsid w:val="00702589"/>
    <w:rsid w:val="0070266C"/>
    <w:rsid w:val="00702999"/>
    <w:rsid w:val="007029E6"/>
    <w:rsid w:val="00702B3A"/>
    <w:rsid w:val="00702E8F"/>
    <w:rsid w:val="007030DF"/>
    <w:rsid w:val="00703405"/>
    <w:rsid w:val="00703B17"/>
    <w:rsid w:val="00703D74"/>
    <w:rsid w:val="00703EBB"/>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190"/>
    <w:rsid w:val="00710DE2"/>
    <w:rsid w:val="00710FB1"/>
    <w:rsid w:val="00711185"/>
    <w:rsid w:val="00711A98"/>
    <w:rsid w:val="00711AC7"/>
    <w:rsid w:val="00711E36"/>
    <w:rsid w:val="007122B9"/>
    <w:rsid w:val="007123C6"/>
    <w:rsid w:val="00712716"/>
    <w:rsid w:val="0071273E"/>
    <w:rsid w:val="00713454"/>
    <w:rsid w:val="00713C1D"/>
    <w:rsid w:val="00713C83"/>
    <w:rsid w:val="00713EAC"/>
    <w:rsid w:val="00714B43"/>
    <w:rsid w:val="00714B68"/>
    <w:rsid w:val="00714F54"/>
    <w:rsid w:val="00714FE9"/>
    <w:rsid w:val="0071529C"/>
    <w:rsid w:val="007155E5"/>
    <w:rsid w:val="0071561E"/>
    <w:rsid w:val="00715A91"/>
    <w:rsid w:val="00715B7E"/>
    <w:rsid w:val="00716017"/>
    <w:rsid w:val="00716683"/>
    <w:rsid w:val="00716BD1"/>
    <w:rsid w:val="00716C42"/>
    <w:rsid w:val="00716D05"/>
    <w:rsid w:val="00716D5F"/>
    <w:rsid w:val="007171C9"/>
    <w:rsid w:val="007172A2"/>
    <w:rsid w:val="007173FB"/>
    <w:rsid w:val="00717FAD"/>
    <w:rsid w:val="007200CD"/>
    <w:rsid w:val="0072036F"/>
    <w:rsid w:val="0072042E"/>
    <w:rsid w:val="0072087E"/>
    <w:rsid w:val="0072120F"/>
    <w:rsid w:val="00721249"/>
    <w:rsid w:val="00721844"/>
    <w:rsid w:val="007219C6"/>
    <w:rsid w:val="00721A6C"/>
    <w:rsid w:val="00721BBE"/>
    <w:rsid w:val="0072203C"/>
    <w:rsid w:val="007221AE"/>
    <w:rsid w:val="007222BA"/>
    <w:rsid w:val="00722388"/>
    <w:rsid w:val="00722779"/>
    <w:rsid w:val="00722887"/>
    <w:rsid w:val="00722B63"/>
    <w:rsid w:val="00722BB8"/>
    <w:rsid w:val="00722C51"/>
    <w:rsid w:val="00722DB6"/>
    <w:rsid w:val="00723171"/>
    <w:rsid w:val="0072380C"/>
    <w:rsid w:val="007238E6"/>
    <w:rsid w:val="00723937"/>
    <w:rsid w:val="00723A05"/>
    <w:rsid w:val="00723C61"/>
    <w:rsid w:val="00723CA6"/>
    <w:rsid w:val="007240DA"/>
    <w:rsid w:val="007241F6"/>
    <w:rsid w:val="00724363"/>
    <w:rsid w:val="00724642"/>
    <w:rsid w:val="0072484E"/>
    <w:rsid w:val="007250E8"/>
    <w:rsid w:val="00725287"/>
    <w:rsid w:val="0072537A"/>
    <w:rsid w:val="007254E0"/>
    <w:rsid w:val="0072595B"/>
    <w:rsid w:val="00725D6B"/>
    <w:rsid w:val="00725EA7"/>
    <w:rsid w:val="00725ED1"/>
    <w:rsid w:val="007260A8"/>
    <w:rsid w:val="00726523"/>
    <w:rsid w:val="0072659D"/>
    <w:rsid w:val="00726892"/>
    <w:rsid w:val="007268E1"/>
    <w:rsid w:val="00726A80"/>
    <w:rsid w:val="00726D48"/>
    <w:rsid w:val="00726D8B"/>
    <w:rsid w:val="00726F53"/>
    <w:rsid w:val="00727062"/>
    <w:rsid w:val="00727285"/>
    <w:rsid w:val="00727297"/>
    <w:rsid w:val="007272CD"/>
    <w:rsid w:val="007276F5"/>
    <w:rsid w:val="00727768"/>
    <w:rsid w:val="00727780"/>
    <w:rsid w:val="007300FB"/>
    <w:rsid w:val="007304D6"/>
    <w:rsid w:val="007305ED"/>
    <w:rsid w:val="007308E4"/>
    <w:rsid w:val="00730953"/>
    <w:rsid w:val="00730968"/>
    <w:rsid w:val="00730980"/>
    <w:rsid w:val="00730A5F"/>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4E85"/>
    <w:rsid w:val="007357ED"/>
    <w:rsid w:val="00735B7A"/>
    <w:rsid w:val="00735F56"/>
    <w:rsid w:val="007361BB"/>
    <w:rsid w:val="007363B4"/>
    <w:rsid w:val="00736724"/>
    <w:rsid w:val="00736DD7"/>
    <w:rsid w:val="00737142"/>
    <w:rsid w:val="00737303"/>
    <w:rsid w:val="00737387"/>
    <w:rsid w:val="007377F8"/>
    <w:rsid w:val="0073782A"/>
    <w:rsid w:val="007378BD"/>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C82"/>
    <w:rsid w:val="00741F07"/>
    <w:rsid w:val="00741FCB"/>
    <w:rsid w:val="007423FC"/>
    <w:rsid w:val="007428B4"/>
    <w:rsid w:val="0074292E"/>
    <w:rsid w:val="00742A90"/>
    <w:rsid w:val="00743232"/>
    <w:rsid w:val="00743535"/>
    <w:rsid w:val="007435BD"/>
    <w:rsid w:val="0074368D"/>
    <w:rsid w:val="00743D5D"/>
    <w:rsid w:val="007443B2"/>
    <w:rsid w:val="0074442C"/>
    <w:rsid w:val="00744773"/>
    <w:rsid w:val="007447A8"/>
    <w:rsid w:val="00744F3D"/>
    <w:rsid w:val="00745016"/>
    <w:rsid w:val="007454F5"/>
    <w:rsid w:val="007456AB"/>
    <w:rsid w:val="007457DF"/>
    <w:rsid w:val="0074581E"/>
    <w:rsid w:val="00745EB1"/>
    <w:rsid w:val="007461BD"/>
    <w:rsid w:val="007463AA"/>
    <w:rsid w:val="007463B3"/>
    <w:rsid w:val="00746439"/>
    <w:rsid w:val="007465D7"/>
    <w:rsid w:val="00746ADD"/>
    <w:rsid w:val="00746BB8"/>
    <w:rsid w:val="00746D8A"/>
    <w:rsid w:val="00747A58"/>
    <w:rsid w:val="00747AE6"/>
    <w:rsid w:val="00747E52"/>
    <w:rsid w:val="007502EE"/>
    <w:rsid w:val="007503B9"/>
    <w:rsid w:val="0075044C"/>
    <w:rsid w:val="00750B36"/>
    <w:rsid w:val="0075131F"/>
    <w:rsid w:val="007513C7"/>
    <w:rsid w:val="00751BB6"/>
    <w:rsid w:val="007520D9"/>
    <w:rsid w:val="00752309"/>
    <w:rsid w:val="0075231F"/>
    <w:rsid w:val="007525D0"/>
    <w:rsid w:val="00752654"/>
    <w:rsid w:val="0075286D"/>
    <w:rsid w:val="0075296A"/>
    <w:rsid w:val="007529EE"/>
    <w:rsid w:val="00752E9B"/>
    <w:rsid w:val="0075325D"/>
    <w:rsid w:val="0075330B"/>
    <w:rsid w:val="0075330F"/>
    <w:rsid w:val="007534E7"/>
    <w:rsid w:val="00753866"/>
    <w:rsid w:val="007538D3"/>
    <w:rsid w:val="00753A4E"/>
    <w:rsid w:val="00753A95"/>
    <w:rsid w:val="00753D03"/>
    <w:rsid w:val="0075440C"/>
    <w:rsid w:val="0075451C"/>
    <w:rsid w:val="00754650"/>
    <w:rsid w:val="00754741"/>
    <w:rsid w:val="00754C10"/>
    <w:rsid w:val="007551B4"/>
    <w:rsid w:val="007551CB"/>
    <w:rsid w:val="007551FC"/>
    <w:rsid w:val="007555FD"/>
    <w:rsid w:val="00755696"/>
    <w:rsid w:val="007558BA"/>
    <w:rsid w:val="0075593B"/>
    <w:rsid w:val="00755AD7"/>
    <w:rsid w:val="00755BB9"/>
    <w:rsid w:val="0075625D"/>
    <w:rsid w:val="00756488"/>
    <w:rsid w:val="0075656F"/>
    <w:rsid w:val="00756580"/>
    <w:rsid w:val="0075676C"/>
    <w:rsid w:val="00756793"/>
    <w:rsid w:val="00756A14"/>
    <w:rsid w:val="00756AAB"/>
    <w:rsid w:val="00756E31"/>
    <w:rsid w:val="00756F98"/>
    <w:rsid w:val="00757303"/>
    <w:rsid w:val="0075798A"/>
    <w:rsid w:val="0075798C"/>
    <w:rsid w:val="00757DAA"/>
    <w:rsid w:val="00757E9F"/>
    <w:rsid w:val="00760078"/>
    <w:rsid w:val="00760957"/>
    <w:rsid w:val="007611F2"/>
    <w:rsid w:val="007615E7"/>
    <w:rsid w:val="00761CF4"/>
    <w:rsid w:val="00761D2E"/>
    <w:rsid w:val="00761D98"/>
    <w:rsid w:val="007621DD"/>
    <w:rsid w:val="0076239D"/>
    <w:rsid w:val="007626A8"/>
    <w:rsid w:val="007629E6"/>
    <w:rsid w:val="00762A8A"/>
    <w:rsid w:val="00762A93"/>
    <w:rsid w:val="00763893"/>
    <w:rsid w:val="007642BB"/>
    <w:rsid w:val="0076450A"/>
    <w:rsid w:val="007645FE"/>
    <w:rsid w:val="00764FA0"/>
    <w:rsid w:val="00765A3E"/>
    <w:rsid w:val="00765ABE"/>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1"/>
    <w:rsid w:val="00772022"/>
    <w:rsid w:val="00772029"/>
    <w:rsid w:val="007721E8"/>
    <w:rsid w:val="0077231D"/>
    <w:rsid w:val="007724E9"/>
    <w:rsid w:val="0077270C"/>
    <w:rsid w:val="0077284E"/>
    <w:rsid w:val="00772AEB"/>
    <w:rsid w:val="00772C08"/>
    <w:rsid w:val="00772D4F"/>
    <w:rsid w:val="00772D84"/>
    <w:rsid w:val="0077315F"/>
    <w:rsid w:val="00773B96"/>
    <w:rsid w:val="00773E73"/>
    <w:rsid w:val="00773FF3"/>
    <w:rsid w:val="00774357"/>
    <w:rsid w:val="00774903"/>
    <w:rsid w:val="00774CAA"/>
    <w:rsid w:val="007751C0"/>
    <w:rsid w:val="0077570D"/>
    <w:rsid w:val="0077582E"/>
    <w:rsid w:val="0077591C"/>
    <w:rsid w:val="00775A68"/>
    <w:rsid w:val="00775AD5"/>
    <w:rsid w:val="00775C32"/>
    <w:rsid w:val="00775DC9"/>
    <w:rsid w:val="00775E0B"/>
    <w:rsid w:val="00775F15"/>
    <w:rsid w:val="00775F18"/>
    <w:rsid w:val="00775F8D"/>
    <w:rsid w:val="00776220"/>
    <w:rsid w:val="007771C5"/>
    <w:rsid w:val="007771D8"/>
    <w:rsid w:val="007777CE"/>
    <w:rsid w:val="00777C3A"/>
    <w:rsid w:val="00777E70"/>
    <w:rsid w:val="007802D4"/>
    <w:rsid w:val="00780E2C"/>
    <w:rsid w:val="00780F2E"/>
    <w:rsid w:val="00780F97"/>
    <w:rsid w:val="00781390"/>
    <w:rsid w:val="007814C4"/>
    <w:rsid w:val="00781A45"/>
    <w:rsid w:val="00781E9B"/>
    <w:rsid w:val="0078229E"/>
    <w:rsid w:val="007823DC"/>
    <w:rsid w:val="007829F4"/>
    <w:rsid w:val="00782A6A"/>
    <w:rsid w:val="0078300B"/>
    <w:rsid w:val="0078330F"/>
    <w:rsid w:val="00783C72"/>
    <w:rsid w:val="00783D20"/>
    <w:rsid w:val="00783DCA"/>
    <w:rsid w:val="0078455B"/>
    <w:rsid w:val="007846DD"/>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B46"/>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2BE3"/>
    <w:rsid w:val="00792E17"/>
    <w:rsid w:val="007936A7"/>
    <w:rsid w:val="00793F78"/>
    <w:rsid w:val="00794261"/>
    <w:rsid w:val="00794721"/>
    <w:rsid w:val="00794957"/>
    <w:rsid w:val="00794A63"/>
    <w:rsid w:val="00794A8D"/>
    <w:rsid w:val="00794B2C"/>
    <w:rsid w:val="0079510C"/>
    <w:rsid w:val="007952E0"/>
    <w:rsid w:val="0079533C"/>
    <w:rsid w:val="0079546D"/>
    <w:rsid w:val="0079552F"/>
    <w:rsid w:val="00795601"/>
    <w:rsid w:val="00796328"/>
    <w:rsid w:val="0079674B"/>
    <w:rsid w:val="00796C5D"/>
    <w:rsid w:val="00796F95"/>
    <w:rsid w:val="00797107"/>
    <w:rsid w:val="00797C3E"/>
    <w:rsid w:val="00797FCA"/>
    <w:rsid w:val="007A029A"/>
    <w:rsid w:val="007A03D7"/>
    <w:rsid w:val="007A049F"/>
    <w:rsid w:val="007A09AB"/>
    <w:rsid w:val="007A0D97"/>
    <w:rsid w:val="007A0F30"/>
    <w:rsid w:val="007A0FE4"/>
    <w:rsid w:val="007A1151"/>
    <w:rsid w:val="007A1324"/>
    <w:rsid w:val="007A13B6"/>
    <w:rsid w:val="007A1767"/>
    <w:rsid w:val="007A1831"/>
    <w:rsid w:val="007A1A50"/>
    <w:rsid w:val="007A1ABB"/>
    <w:rsid w:val="007A1C65"/>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C4A"/>
    <w:rsid w:val="007A5F48"/>
    <w:rsid w:val="007A6437"/>
    <w:rsid w:val="007A6441"/>
    <w:rsid w:val="007A64B9"/>
    <w:rsid w:val="007A6794"/>
    <w:rsid w:val="007A68E4"/>
    <w:rsid w:val="007A6BFD"/>
    <w:rsid w:val="007A7389"/>
    <w:rsid w:val="007A77A2"/>
    <w:rsid w:val="007A7923"/>
    <w:rsid w:val="007A7EB3"/>
    <w:rsid w:val="007A7ECF"/>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11F"/>
    <w:rsid w:val="007B4313"/>
    <w:rsid w:val="007B44DC"/>
    <w:rsid w:val="007B4FCD"/>
    <w:rsid w:val="007B53E3"/>
    <w:rsid w:val="007B543F"/>
    <w:rsid w:val="007B5484"/>
    <w:rsid w:val="007B5695"/>
    <w:rsid w:val="007B56A5"/>
    <w:rsid w:val="007B5CE5"/>
    <w:rsid w:val="007B5D0B"/>
    <w:rsid w:val="007B610E"/>
    <w:rsid w:val="007B6112"/>
    <w:rsid w:val="007B61A2"/>
    <w:rsid w:val="007B6789"/>
    <w:rsid w:val="007B6E8B"/>
    <w:rsid w:val="007B7988"/>
    <w:rsid w:val="007B7DAB"/>
    <w:rsid w:val="007C03A2"/>
    <w:rsid w:val="007C07BE"/>
    <w:rsid w:val="007C0A26"/>
    <w:rsid w:val="007C1082"/>
    <w:rsid w:val="007C13DA"/>
    <w:rsid w:val="007C14FD"/>
    <w:rsid w:val="007C1A4A"/>
    <w:rsid w:val="007C1CF3"/>
    <w:rsid w:val="007C1ED9"/>
    <w:rsid w:val="007C1F41"/>
    <w:rsid w:val="007C20DF"/>
    <w:rsid w:val="007C2A74"/>
    <w:rsid w:val="007C2C16"/>
    <w:rsid w:val="007C2CFC"/>
    <w:rsid w:val="007C344B"/>
    <w:rsid w:val="007C3466"/>
    <w:rsid w:val="007C37F3"/>
    <w:rsid w:val="007C3D01"/>
    <w:rsid w:val="007C3D4F"/>
    <w:rsid w:val="007C424A"/>
    <w:rsid w:val="007C5084"/>
    <w:rsid w:val="007C515B"/>
    <w:rsid w:val="007C517A"/>
    <w:rsid w:val="007C54EF"/>
    <w:rsid w:val="007C5606"/>
    <w:rsid w:val="007C587B"/>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1EE9"/>
    <w:rsid w:val="007D24CD"/>
    <w:rsid w:val="007D28DA"/>
    <w:rsid w:val="007D2F1B"/>
    <w:rsid w:val="007D3397"/>
    <w:rsid w:val="007D33E9"/>
    <w:rsid w:val="007D35C0"/>
    <w:rsid w:val="007D3C23"/>
    <w:rsid w:val="007D4033"/>
    <w:rsid w:val="007D44AE"/>
    <w:rsid w:val="007D4599"/>
    <w:rsid w:val="007D4A2C"/>
    <w:rsid w:val="007D4F41"/>
    <w:rsid w:val="007D55F5"/>
    <w:rsid w:val="007D57BC"/>
    <w:rsid w:val="007D59A2"/>
    <w:rsid w:val="007D6052"/>
    <w:rsid w:val="007D6E31"/>
    <w:rsid w:val="007D6E3E"/>
    <w:rsid w:val="007D7125"/>
    <w:rsid w:val="007D7A31"/>
    <w:rsid w:val="007D7C49"/>
    <w:rsid w:val="007D7C7E"/>
    <w:rsid w:val="007D7D44"/>
    <w:rsid w:val="007D7DE5"/>
    <w:rsid w:val="007D7F36"/>
    <w:rsid w:val="007E05E7"/>
    <w:rsid w:val="007E05ED"/>
    <w:rsid w:val="007E0B6C"/>
    <w:rsid w:val="007E0DFD"/>
    <w:rsid w:val="007E0FA8"/>
    <w:rsid w:val="007E103F"/>
    <w:rsid w:val="007E154B"/>
    <w:rsid w:val="007E1DCE"/>
    <w:rsid w:val="007E20EA"/>
    <w:rsid w:val="007E227C"/>
    <w:rsid w:val="007E2766"/>
    <w:rsid w:val="007E2FEB"/>
    <w:rsid w:val="007E3359"/>
    <w:rsid w:val="007E3687"/>
    <w:rsid w:val="007E37A2"/>
    <w:rsid w:val="007E37EC"/>
    <w:rsid w:val="007E3958"/>
    <w:rsid w:val="007E3975"/>
    <w:rsid w:val="007E3C9B"/>
    <w:rsid w:val="007E3FC9"/>
    <w:rsid w:val="007E4523"/>
    <w:rsid w:val="007E46DF"/>
    <w:rsid w:val="007E476C"/>
    <w:rsid w:val="007E4A9C"/>
    <w:rsid w:val="007E4EC2"/>
    <w:rsid w:val="007E504E"/>
    <w:rsid w:val="007E58CE"/>
    <w:rsid w:val="007E593D"/>
    <w:rsid w:val="007E62A8"/>
    <w:rsid w:val="007E62F9"/>
    <w:rsid w:val="007E678C"/>
    <w:rsid w:val="007E707E"/>
    <w:rsid w:val="007E710D"/>
    <w:rsid w:val="007E7615"/>
    <w:rsid w:val="007E762A"/>
    <w:rsid w:val="007E77EA"/>
    <w:rsid w:val="007F034E"/>
    <w:rsid w:val="007F061F"/>
    <w:rsid w:val="007F0649"/>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66"/>
    <w:rsid w:val="007F347D"/>
    <w:rsid w:val="007F4104"/>
    <w:rsid w:val="007F4363"/>
    <w:rsid w:val="007F471F"/>
    <w:rsid w:val="007F50F9"/>
    <w:rsid w:val="007F5147"/>
    <w:rsid w:val="007F5331"/>
    <w:rsid w:val="007F53A2"/>
    <w:rsid w:val="007F56EA"/>
    <w:rsid w:val="007F5869"/>
    <w:rsid w:val="007F5B74"/>
    <w:rsid w:val="007F61E2"/>
    <w:rsid w:val="007F6776"/>
    <w:rsid w:val="007F695C"/>
    <w:rsid w:val="007F6ADB"/>
    <w:rsid w:val="007F71AE"/>
    <w:rsid w:val="007F720E"/>
    <w:rsid w:val="007F727D"/>
    <w:rsid w:val="007F72DD"/>
    <w:rsid w:val="007F72FB"/>
    <w:rsid w:val="007F76AE"/>
    <w:rsid w:val="007F7811"/>
    <w:rsid w:val="007F7AF6"/>
    <w:rsid w:val="007F7D1B"/>
    <w:rsid w:val="007F7E4A"/>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858"/>
    <w:rsid w:val="00804975"/>
    <w:rsid w:val="00804B9E"/>
    <w:rsid w:val="00804FA7"/>
    <w:rsid w:val="008052F7"/>
    <w:rsid w:val="00805BDA"/>
    <w:rsid w:val="00805DCC"/>
    <w:rsid w:val="00805EC9"/>
    <w:rsid w:val="00806213"/>
    <w:rsid w:val="0080627B"/>
    <w:rsid w:val="008062AD"/>
    <w:rsid w:val="00806CAE"/>
    <w:rsid w:val="00806D5F"/>
    <w:rsid w:val="00806F7F"/>
    <w:rsid w:val="00806FD4"/>
    <w:rsid w:val="0080729F"/>
    <w:rsid w:val="00807D7F"/>
    <w:rsid w:val="00807D90"/>
    <w:rsid w:val="00807E7E"/>
    <w:rsid w:val="00810264"/>
    <w:rsid w:val="00810444"/>
    <w:rsid w:val="00810AD2"/>
    <w:rsid w:val="00810B26"/>
    <w:rsid w:val="00810BA9"/>
    <w:rsid w:val="00810C56"/>
    <w:rsid w:val="008118E5"/>
    <w:rsid w:val="00811993"/>
    <w:rsid w:val="00811A27"/>
    <w:rsid w:val="008120EF"/>
    <w:rsid w:val="00812389"/>
    <w:rsid w:val="008124E0"/>
    <w:rsid w:val="00812570"/>
    <w:rsid w:val="0081284C"/>
    <w:rsid w:val="00812C46"/>
    <w:rsid w:val="00812EF5"/>
    <w:rsid w:val="00812F61"/>
    <w:rsid w:val="0081379E"/>
    <w:rsid w:val="008140F3"/>
    <w:rsid w:val="0081417A"/>
    <w:rsid w:val="008144AA"/>
    <w:rsid w:val="0081489A"/>
    <w:rsid w:val="00814BDA"/>
    <w:rsid w:val="008150CC"/>
    <w:rsid w:val="00815553"/>
    <w:rsid w:val="00815679"/>
    <w:rsid w:val="00815854"/>
    <w:rsid w:val="00815948"/>
    <w:rsid w:val="00816255"/>
    <w:rsid w:val="00816896"/>
    <w:rsid w:val="00816B04"/>
    <w:rsid w:val="00816B40"/>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21E"/>
    <w:rsid w:val="0082133F"/>
    <w:rsid w:val="008214F7"/>
    <w:rsid w:val="00821D30"/>
    <w:rsid w:val="00822B40"/>
    <w:rsid w:val="00822C6C"/>
    <w:rsid w:val="00822CDE"/>
    <w:rsid w:val="00822D0E"/>
    <w:rsid w:val="00822DF1"/>
    <w:rsid w:val="00822F44"/>
    <w:rsid w:val="00823027"/>
    <w:rsid w:val="0082322D"/>
    <w:rsid w:val="00823469"/>
    <w:rsid w:val="008234ED"/>
    <w:rsid w:val="008238E1"/>
    <w:rsid w:val="00823A73"/>
    <w:rsid w:val="00823F2C"/>
    <w:rsid w:val="00824569"/>
    <w:rsid w:val="008245D0"/>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346"/>
    <w:rsid w:val="0082744B"/>
    <w:rsid w:val="00827EAD"/>
    <w:rsid w:val="00830073"/>
    <w:rsid w:val="008302A8"/>
    <w:rsid w:val="0083036C"/>
    <w:rsid w:val="0083078E"/>
    <w:rsid w:val="00831136"/>
    <w:rsid w:val="008312D7"/>
    <w:rsid w:val="008317DE"/>
    <w:rsid w:val="00831844"/>
    <w:rsid w:val="00831A67"/>
    <w:rsid w:val="00831A7F"/>
    <w:rsid w:val="00831B20"/>
    <w:rsid w:val="00831D76"/>
    <w:rsid w:val="00832211"/>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C9E"/>
    <w:rsid w:val="00834EE2"/>
    <w:rsid w:val="00835197"/>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813"/>
    <w:rsid w:val="00841A91"/>
    <w:rsid w:val="00841D56"/>
    <w:rsid w:val="0084217D"/>
    <w:rsid w:val="00842377"/>
    <w:rsid w:val="008423BC"/>
    <w:rsid w:val="0084240C"/>
    <w:rsid w:val="008426B0"/>
    <w:rsid w:val="00842A7D"/>
    <w:rsid w:val="00842AF1"/>
    <w:rsid w:val="00842FEA"/>
    <w:rsid w:val="00843107"/>
    <w:rsid w:val="0084318A"/>
    <w:rsid w:val="00843548"/>
    <w:rsid w:val="00843663"/>
    <w:rsid w:val="008439A0"/>
    <w:rsid w:val="008439E8"/>
    <w:rsid w:val="00843AF3"/>
    <w:rsid w:val="00843FBC"/>
    <w:rsid w:val="00844375"/>
    <w:rsid w:val="008449CA"/>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2C"/>
    <w:rsid w:val="00850BFF"/>
    <w:rsid w:val="00850CB3"/>
    <w:rsid w:val="00850EAC"/>
    <w:rsid w:val="00850F6F"/>
    <w:rsid w:val="008512EB"/>
    <w:rsid w:val="00851921"/>
    <w:rsid w:val="00851C57"/>
    <w:rsid w:val="008521B9"/>
    <w:rsid w:val="00852283"/>
    <w:rsid w:val="008522AA"/>
    <w:rsid w:val="00852553"/>
    <w:rsid w:val="00852716"/>
    <w:rsid w:val="00853060"/>
    <w:rsid w:val="008532B7"/>
    <w:rsid w:val="00853559"/>
    <w:rsid w:val="008536C3"/>
    <w:rsid w:val="008537AD"/>
    <w:rsid w:val="00854AA6"/>
    <w:rsid w:val="00854FCA"/>
    <w:rsid w:val="0085507D"/>
    <w:rsid w:val="00855802"/>
    <w:rsid w:val="00855B06"/>
    <w:rsid w:val="00855BA9"/>
    <w:rsid w:val="00855E79"/>
    <w:rsid w:val="00856024"/>
    <w:rsid w:val="008560BD"/>
    <w:rsid w:val="0085634D"/>
    <w:rsid w:val="0085654A"/>
    <w:rsid w:val="00856707"/>
    <w:rsid w:val="00856A40"/>
    <w:rsid w:val="00856B5D"/>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211"/>
    <w:rsid w:val="008626CA"/>
    <w:rsid w:val="00862B9D"/>
    <w:rsid w:val="00862E5B"/>
    <w:rsid w:val="008634BA"/>
    <w:rsid w:val="008637C0"/>
    <w:rsid w:val="00863892"/>
    <w:rsid w:val="008640BA"/>
    <w:rsid w:val="008645BB"/>
    <w:rsid w:val="008647D5"/>
    <w:rsid w:val="00864917"/>
    <w:rsid w:val="00864A52"/>
    <w:rsid w:val="00864B17"/>
    <w:rsid w:val="00864CC6"/>
    <w:rsid w:val="00864DB8"/>
    <w:rsid w:val="00864F1F"/>
    <w:rsid w:val="008651C2"/>
    <w:rsid w:val="00865393"/>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833"/>
    <w:rsid w:val="00871946"/>
    <w:rsid w:val="00871B44"/>
    <w:rsid w:val="00871C40"/>
    <w:rsid w:val="00871E04"/>
    <w:rsid w:val="00871F85"/>
    <w:rsid w:val="00871FED"/>
    <w:rsid w:val="008723C1"/>
    <w:rsid w:val="008726EB"/>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8B7"/>
    <w:rsid w:val="00880979"/>
    <w:rsid w:val="00880A3A"/>
    <w:rsid w:val="00880C24"/>
    <w:rsid w:val="00880CBD"/>
    <w:rsid w:val="00880D9E"/>
    <w:rsid w:val="00880E09"/>
    <w:rsid w:val="00880F01"/>
    <w:rsid w:val="0088112A"/>
    <w:rsid w:val="008814F3"/>
    <w:rsid w:val="00881C70"/>
    <w:rsid w:val="00881E19"/>
    <w:rsid w:val="00882102"/>
    <w:rsid w:val="0088211F"/>
    <w:rsid w:val="008822CD"/>
    <w:rsid w:val="00882719"/>
    <w:rsid w:val="008827C3"/>
    <w:rsid w:val="00883163"/>
    <w:rsid w:val="0088317B"/>
    <w:rsid w:val="00883325"/>
    <w:rsid w:val="00883F4B"/>
    <w:rsid w:val="008843D1"/>
    <w:rsid w:val="008844F1"/>
    <w:rsid w:val="008847D8"/>
    <w:rsid w:val="0088482A"/>
    <w:rsid w:val="008849CE"/>
    <w:rsid w:val="00884B98"/>
    <w:rsid w:val="00884EE7"/>
    <w:rsid w:val="0088505E"/>
    <w:rsid w:val="00885546"/>
    <w:rsid w:val="00885855"/>
    <w:rsid w:val="00885FF7"/>
    <w:rsid w:val="00886843"/>
    <w:rsid w:val="00886A31"/>
    <w:rsid w:val="00886C6C"/>
    <w:rsid w:val="00886D16"/>
    <w:rsid w:val="00886FFB"/>
    <w:rsid w:val="00887103"/>
    <w:rsid w:val="0088710C"/>
    <w:rsid w:val="008872A2"/>
    <w:rsid w:val="00887307"/>
    <w:rsid w:val="008875D9"/>
    <w:rsid w:val="00887606"/>
    <w:rsid w:val="00887D52"/>
    <w:rsid w:val="00887DC7"/>
    <w:rsid w:val="00887E04"/>
    <w:rsid w:val="00887E40"/>
    <w:rsid w:val="00887E79"/>
    <w:rsid w:val="00890068"/>
    <w:rsid w:val="008901F4"/>
    <w:rsid w:val="00890254"/>
    <w:rsid w:val="0089064F"/>
    <w:rsid w:val="008908E5"/>
    <w:rsid w:val="00890BB5"/>
    <w:rsid w:val="00890C80"/>
    <w:rsid w:val="00890DA4"/>
    <w:rsid w:val="00891099"/>
    <w:rsid w:val="00891142"/>
    <w:rsid w:val="0089151D"/>
    <w:rsid w:val="00891D0A"/>
    <w:rsid w:val="00891D0D"/>
    <w:rsid w:val="00891EB5"/>
    <w:rsid w:val="00891F09"/>
    <w:rsid w:val="00891FE2"/>
    <w:rsid w:val="008924C0"/>
    <w:rsid w:val="00892B42"/>
    <w:rsid w:val="00892EB3"/>
    <w:rsid w:val="00893063"/>
    <w:rsid w:val="00893458"/>
    <w:rsid w:val="00893558"/>
    <w:rsid w:val="008935B1"/>
    <w:rsid w:val="008935C0"/>
    <w:rsid w:val="008939BB"/>
    <w:rsid w:val="00893DB4"/>
    <w:rsid w:val="008946F9"/>
    <w:rsid w:val="00894EF9"/>
    <w:rsid w:val="00894F01"/>
    <w:rsid w:val="0089517A"/>
    <w:rsid w:val="00895250"/>
    <w:rsid w:val="0089569A"/>
    <w:rsid w:val="008957AF"/>
    <w:rsid w:val="00895AE6"/>
    <w:rsid w:val="0089615C"/>
    <w:rsid w:val="0089651A"/>
    <w:rsid w:val="00896AC4"/>
    <w:rsid w:val="00897723"/>
    <w:rsid w:val="00897852"/>
    <w:rsid w:val="00897A01"/>
    <w:rsid w:val="00897D8B"/>
    <w:rsid w:val="00897FA5"/>
    <w:rsid w:val="008A01BF"/>
    <w:rsid w:val="008A02FD"/>
    <w:rsid w:val="008A0ADC"/>
    <w:rsid w:val="008A113F"/>
    <w:rsid w:val="008A11C0"/>
    <w:rsid w:val="008A1ABB"/>
    <w:rsid w:val="008A1BC5"/>
    <w:rsid w:val="008A1F10"/>
    <w:rsid w:val="008A258F"/>
    <w:rsid w:val="008A2744"/>
    <w:rsid w:val="008A2871"/>
    <w:rsid w:val="008A288C"/>
    <w:rsid w:val="008A2922"/>
    <w:rsid w:val="008A2C7A"/>
    <w:rsid w:val="008A2FD4"/>
    <w:rsid w:val="008A31FD"/>
    <w:rsid w:val="008A3928"/>
    <w:rsid w:val="008A3EA9"/>
    <w:rsid w:val="008A4328"/>
    <w:rsid w:val="008A4A71"/>
    <w:rsid w:val="008A4B6A"/>
    <w:rsid w:val="008A540D"/>
    <w:rsid w:val="008A5FF2"/>
    <w:rsid w:val="008A61FD"/>
    <w:rsid w:val="008A63BD"/>
    <w:rsid w:val="008A640C"/>
    <w:rsid w:val="008A6612"/>
    <w:rsid w:val="008A68E0"/>
    <w:rsid w:val="008A6A17"/>
    <w:rsid w:val="008A6EFB"/>
    <w:rsid w:val="008A735B"/>
    <w:rsid w:val="008A7530"/>
    <w:rsid w:val="008A770C"/>
    <w:rsid w:val="008A778B"/>
    <w:rsid w:val="008A77B5"/>
    <w:rsid w:val="008A79E8"/>
    <w:rsid w:val="008B0346"/>
    <w:rsid w:val="008B0402"/>
    <w:rsid w:val="008B0A3D"/>
    <w:rsid w:val="008B0D77"/>
    <w:rsid w:val="008B0F4C"/>
    <w:rsid w:val="008B12B5"/>
    <w:rsid w:val="008B1319"/>
    <w:rsid w:val="008B1405"/>
    <w:rsid w:val="008B163E"/>
    <w:rsid w:val="008B19B6"/>
    <w:rsid w:val="008B1A8E"/>
    <w:rsid w:val="008B1A9D"/>
    <w:rsid w:val="008B1B9B"/>
    <w:rsid w:val="008B1D3E"/>
    <w:rsid w:val="008B2559"/>
    <w:rsid w:val="008B2676"/>
    <w:rsid w:val="008B2C70"/>
    <w:rsid w:val="008B2EC7"/>
    <w:rsid w:val="008B309D"/>
    <w:rsid w:val="008B3177"/>
    <w:rsid w:val="008B31F6"/>
    <w:rsid w:val="008B3541"/>
    <w:rsid w:val="008B356F"/>
    <w:rsid w:val="008B3F78"/>
    <w:rsid w:val="008B41CD"/>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DFF"/>
    <w:rsid w:val="008B5EF6"/>
    <w:rsid w:val="008B62BE"/>
    <w:rsid w:val="008B66CC"/>
    <w:rsid w:val="008B67CC"/>
    <w:rsid w:val="008B71C5"/>
    <w:rsid w:val="008B71D3"/>
    <w:rsid w:val="008B75F2"/>
    <w:rsid w:val="008B7686"/>
    <w:rsid w:val="008B776C"/>
    <w:rsid w:val="008C022C"/>
    <w:rsid w:val="008C0673"/>
    <w:rsid w:val="008C07E7"/>
    <w:rsid w:val="008C0979"/>
    <w:rsid w:val="008C0E84"/>
    <w:rsid w:val="008C121D"/>
    <w:rsid w:val="008C1269"/>
    <w:rsid w:val="008C160C"/>
    <w:rsid w:val="008C2131"/>
    <w:rsid w:val="008C274F"/>
    <w:rsid w:val="008C29A5"/>
    <w:rsid w:val="008C29B0"/>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2D0"/>
    <w:rsid w:val="008D034B"/>
    <w:rsid w:val="008D061D"/>
    <w:rsid w:val="008D0F4B"/>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57B"/>
    <w:rsid w:val="008D5C72"/>
    <w:rsid w:val="008D5F93"/>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9B8"/>
    <w:rsid w:val="008E2E8C"/>
    <w:rsid w:val="008E315A"/>
    <w:rsid w:val="008E3468"/>
    <w:rsid w:val="008E348E"/>
    <w:rsid w:val="008E35AE"/>
    <w:rsid w:val="008E3906"/>
    <w:rsid w:val="008E4119"/>
    <w:rsid w:val="008E419A"/>
    <w:rsid w:val="008E44CF"/>
    <w:rsid w:val="008E4512"/>
    <w:rsid w:val="008E4633"/>
    <w:rsid w:val="008E46C3"/>
    <w:rsid w:val="008E4AD0"/>
    <w:rsid w:val="008E4B69"/>
    <w:rsid w:val="008E4F1A"/>
    <w:rsid w:val="008E5302"/>
    <w:rsid w:val="008E5484"/>
    <w:rsid w:val="008E55F8"/>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59"/>
    <w:rsid w:val="008F2620"/>
    <w:rsid w:val="008F266A"/>
    <w:rsid w:val="008F2ACE"/>
    <w:rsid w:val="008F33EA"/>
    <w:rsid w:val="008F344A"/>
    <w:rsid w:val="008F3567"/>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4E6"/>
    <w:rsid w:val="008F570B"/>
    <w:rsid w:val="008F5E33"/>
    <w:rsid w:val="008F64D9"/>
    <w:rsid w:val="008F679E"/>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33E"/>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151"/>
    <w:rsid w:val="009071CC"/>
    <w:rsid w:val="009078E9"/>
    <w:rsid w:val="009078FA"/>
    <w:rsid w:val="00907D11"/>
    <w:rsid w:val="00910252"/>
    <w:rsid w:val="00910352"/>
    <w:rsid w:val="00910529"/>
    <w:rsid w:val="00910651"/>
    <w:rsid w:val="009108C0"/>
    <w:rsid w:val="009109EC"/>
    <w:rsid w:val="009109F0"/>
    <w:rsid w:val="00910A93"/>
    <w:rsid w:val="00910FA3"/>
    <w:rsid w:val="0091122B"/>
    <w:rsid w:val="009112D3"/>
    <w:rsid w:val="0091157D"/>
    <w:rsid w:val="00911627"/>
    <w:rsid w:val="00911806"/>
    <w:rsid w:val="00911B03"/>
    <w:rsid w:val="00911C38"/>
    <w:rsid w:val="00911EE9"/>
    <w:rsid w:val="009121FE"/>
    <w:rsid w:val="009122F4"/>
    <w:rsid w:val="0091233A"/>
    <w:rsid w:val="0091265B"/>
    <w:rsid w:val="009126DD"/>
    <w:rsid w:val="00912766"/>
    <w:rsid w:val="009131A0"/>
    <w:rsid w:val="009134E2"/>
    <w:rsid w:val="00913A89"/>
    <w:rsid w:val="00914449"/>
    <w:rsid w:val="009149C7"/>
    <w:rsid w:val="00914C69"/>
    <w:rsid w:val="00914E32"/>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17FBE"/>
    <w:rsid w:val="009207C1"/>
    <w:rsid w:val="0092088B"/>
    <w:rsid w:val="00920B6D"/>
    <w:rsid w:val="00920BEA"/>
    <w:rsid w:val="00920FEB"/>
    <w:rsid w:val="0092101E"/>
    <w:rsid w:val="0092124D"/>
    <w:rsid w:val="00921296"/>
    <w:rsid w:val="00921BBE"/>
    <w:rsid w:val="00921C13"/>
    <w:rsid w:val="00921D3B"/>
    <w:rsid w:val="00921FF4"/>
    <w:rsid w:val="0092234D"/>
    <w:rsid w:val="00922508"/>
    <w:rsid w:val="0092278F"/>
    <w:rsid w:val="0092333D"/>
    <w:rsid w:val="00923509"/>
    <w:rsid w:val="0092352A"/>
    <w:rsid w:val="00923563"/>
    <w:rsid w:val="009237E4"/>
    <w:rsid w:val="009238E3"/>
    <w:rsid w:val="00923B6B"/>
    <w:rsid w:val="00923DC8"/>
    <w:rsid w:val="00924009"/>
    <w:rsid w:val="009242DC"/>
    <w:rsid w:val="0092431A"/>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68C"/>
    <w:rsid w:val="0092784F"/>
    <w:rsid w:val="00927AE8"/>
    <w:rsid w:val="00927B0F"/>
    <w:rsid w:val="00927BD4"/>
    <w:rsid w:val="00927D7F"/>
    <w:rsid w:val="00927FF1"/>
    <w:rsid w:val="00930052"/>
    <w:rsid w:val="009303FE"/>
    <w:rsid w:val="009307BD"/>
    <w:rsid w:val="00930950"/>
    <w:rsid w:val="00930AA0"/>
    <w:rsid w:val="00930FC9"/>
    <w:rsid w:val="00931626"/>
    <w:rsid w:val="00931677"/>
    <w:rsid w:val="009316BF"/>
    <w:rsid w:val="00931AEF"/>
    <w:rsid w:val="00931CE0"/>
    <w:rsid w:val="0093230F"/>
    <w:rsid w:val="00932794"/>
    <w:rsid w:val="009328AC"/>
    <w:rsid w:val="00932976"/>
    <w:rsid w:val="00932AB6"/>
    <w:rsid w:val="00932DB5"/>
    <w:rsid w:val="00932DBA"/>
    <w:rsid w:val="00932F17"/>
    <w:rsid w:val="00933126"/>
    <w:rsid w:val="009332CB"/>
    <w:rsid w:val="00933723"/>
    <w:rsid w:val="0093379F"/>
    <w:rsid w:val="00933B67"/>
    <w:rsid w:val="00933D00"/>
    <w:rsid w:val="00933D10"/>
    <w:rsid w:val="009345FE"/>
    <w:rsid w:val="009348A0"/>
    <w:rsid w:val="00934CF7"/>
    <w:rsid w:val="009351DF"/>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7ED"/>
    <w:rsid w:val="009378BD"/>
    <w:rsid w:val="00937B27"/>
    <w:rsid w:val="00937BFD"/>
    <w:rsid w:val="00937C2E"/>
    <w:rsid w:val="00937CD8"/>
    <w:rsid w:val="00937DC8"/>
    <w:rsid w:val="0094008F"/>
    <w:rsid w:val="009405F2"/>
    <w:rsid w:val="009409A6"/>
    <w:rsid w:val="00940A7E"/>
    <w:rsid w:val="00940AC6"/>
    <w:rsid w:val="00940EBD"/>
    <w:rsid w:val="0094120A"/>
    <w:rsid w:val="0094122E"/>
    <w:rsid w:val="0094178A"/>
    <w:rsid w:val="00941913"/>
    <w:rsid w:val="00941EAE"/>
    <w:rsid w:val="0094229F"/>
    <w:rsid w:val="00942661"/>
    <w:rsid w:val="009426C9"/>
    <w:rsid w:val="00942E39"/>
    <w:rsid w:val="009434A5"/>
    <w:rsid w:val="009435BE"/>
    <w:rsid w:val="00943A21"/>
    <w:rsid w:val="00943AC8"/>
    <w:rsid w:val="00943F64"/>
    <w:rsid w:val="00944035"/>
    <w:rsid w:val="0094410A"/>
    <w:rsid w:val="009441CD"/>
    <w:rsid w:val="009443C6"/>
    <w:rsid w:val="0094443E"/>
    <w:rsid w:val="00944593"/>
    <w:rsid w:val="00944862"/>
    <w:rsid w:val="00944B0F"/>
    <w:rsid w:val="00944BDC"/>
    <w:rsid w:val="00944D38"/>
    <w:rsid w:val="00945967"/>
    <w:rsid w:val="00945A22"/>
    <w:rsid w:val="00945BC3"/>
    <w:rsid w:val="00945C6E"/>
    <w:rsid w:val="009460C2"/>
    <w:rsid w:val="009468C6"/>
    <w:rsid w:val="00946943"/>
    <w:rsid w:val="00946DFF"/>
    <w:rsid w:val="0094743C"/>
    <w:rsid w:val="0094745B"/>
    <w:rsid w:val="0094762C"/>
    <w:rsid w:val="00947677"/>
    <w:rsid w:val="00947887"/>
    <w:rsid w:val="00947B84"/>
    <w:rsid w:val="00950083"/>
    <w:rsid w:val="00950374"/>
    <w:rsid w:val="009503FF"/>
    <w:rsid w:val="009506D0"/>
    <w:rsid w:val="009507A7"/>
    <w:rsid w:val="00950AE4"/>
    <w:rsid w:val="00950C3F"/>
    <w:rsid w:val="00950E93"/>
    <w:rsid w:val="00950FB9"/>
    <w:rsid w:val="0095102A"/>
    <w:rsid w:val="009514E5"/>
    <w:rsid w:val="00951641"/>
    <w:rsid w:val="009518B7"/>
    <w:rsid w:val="00951E25"/>
    <w:rsid w:val="00951E53"/>
    <w:rsid w:val="00952591"/>
    <w:rsid w:val="00952652"/>
    <w:rsid w:val="009526C5"/>
    <w:rsid w:val="009530F2"/>
    <w:rsid w:val="00953383"/>
    <w:rsid w:val="00953853"/>
    <w:rsid w:val="00953E42"/>
    <w:rsid w:val="00953EA9"/>
    <w:rsid w:val="0095403D"/>
    <w:rsid w:val="0095409F"/>
    <w:rsid w:val="009540CD"/>
    <w:rsid w:val="0095415D"/>
    <w:rsid w:val="00954191"/>
    <w:rsid w:val="009545E3"/>
    <w:rsid w:val="00954BC7"/>
    <w:rsid w:val="00954D35"/>
    <w:rsid w:val="00955211"/>
    <w:rsid w:val="0095572E"/>
    <w:rsid w:val="00955AEB"/>
    <w:rsid w:val="00955CF5"/>
    <w:rsid w:val="00955D11"/>
    <w:rsid w:val="00955D98"/>
    <w:rsid w:val="009566B1"/>
    <w:rsid w:val="009567EA"/>
    <w:rsid w:val="00957093"/>
    <w:rsid w:val="00957495"/>
    <w:rsid w:val="00957C78"/>
    <w:rsid w:val="009606F1"/>
    <w:rsid w:val="009608E1"/>
    <w:rsid w:val="00960E88"/>
    <w:rsid w:val="00960FF1"/>
    <w:rsid w:val="009610F3"/>
    <w:rsid w:val="0096110A"/>
    <w:rsid w:val="009612F7"/>
    <w:rsid w:val="00961385"/>
    <w:rsid w:val="00961A04"/>
    <w:rsid w:val="00961CDC"/>
    <w:rsid w:val="00961DA9"/>
    <w:rsid w:val="0096229E"/>
    <w:rsid w:val="009622F0"/>
    <w:rsid w:val="00962318"/>
    <w:rsid w:val="009625AD"/>
    <w:rsid w:val="009629D0"/>
    <w:rsid w:val="00963078"/>
    <w:rsid w:val="00963CD4"/>
    <w:rsid w:val="00963DBF"/>
    <w:rsid w:val="00963F1F"/>
    <w:rsid w:val="00964141"/>
    <w:rsid w:val="00964825"/>
    <w:rsid w:val="009648F9"/>
    <w:rsid w:val="00964D76"/>
    <w:rsid w:val="00964F2C"/>
    <w:rsid w:val="009652E9"/>
    <w:rsid w:val="00965817"/>
    <w:rsid w:val="009659F5"/>
    <w:rsid w:val="00965BF7"/>
    <w:rsid w:val="00965D50"/>
    <w:rsid w:val="009660A5"/>
    <w:rsid w:val="009668BA"/>
    <w:rsid w:val="00966CC3"/>
    <w:rsid w:val="0096711F"/>
    <w:rsid w:val="009674AF"/>
    <w:rsid w:val="009676E2"/>
    <w:rsid w:val="00967C1C"/>
    <w:rsid w:val="00967E04"/>
    <w:rsid w:val="0097042E"/>
    <w:rsid w:val="00970940"/>
    <w:rsid w:val="00970BDD"/>
    <w:rsid w:val="00970F88"/>
    <w:rsid w:val="009713EC"/>
    <w:rsid w:val="0097167E"/>
    <w:rsid w:val="00971C4A"/>
    <w:rsid w:val="00971DB8"/>
    <w:rsid w:val="00971E6A"/>
    <w:rsid w:val="00972233"/>
    <w:rsid w:val="009723C4"/>
    <w:rsid w:val="00972B15"/>
    <w:rsid w:val="00973568"/>
    <w:rsid w:val="00973967"/>
    <w:rsid w:val="00973A8D"/>
    <w:rsid w:val="00973D75"/>
    <w:rsid w:val="0097488E"/>
    <w:rsid w:val="00974896"/>
    <w:rsid w:val="00974A15"/>
    <w:rsid w:val="00974C76"/>
    <w:rsid w:val="00974D51"/>
    <w:rsid w:val="00974F1A"/>
    <w:rsid w:val="0097518B"/>
    <w:rsid w:val="009751FD"/>
    <w:rsid w:val="00975244"/>
    <w:rsid w:val="009756B5"/>
    <w:rsid w:val="00975990"/>
    <w:rsid w:val="00975E97"/>
    <w:rsid w:val="00975FFE"/>
    <w:rsid w:val="00976054"/>
    <w:rsid w:val="009765FC"/>
    <w:rsid w:val="00976688"/>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03E"/>
    <w:rsid w:val="0098616A"/>
    <w:rsid w:val="009861DC"/>
    <w:rsid w:val="009865A9"/>
    <w:rsid w:val="0098695C"/>
    <w:rsid w:val="00986CC0"/>
    <w:rsid w:val="00986EF8"/>
    <w:rsid w:val="00987040"/>
    <w:rsid w:val="00990009"/>
    <w:rsid w:val="0099005E"/>
    <w:rsid w:val="009901EF"/>
    <w:rsid w:val="00990314"/>
    <w:rsid w:val="009904E4"/>
    <w:rsid w:val="009908CA"/>
    <w:rsid w:val="009909AD"/>
    <w:rsid w:val="00990A90"/>
    <w:rsid w:val="00990D0C"/>
    <w:rsid w:val="00990D64"/>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2C69"/>
    <w:rsid w:val="009930D0"/>
    <w:rsid w:val="009934C5"/>
    <w:rsid w:val="009934C6"/>
    <w:rsid w:val="00993E2B"/>
    <w:rsid w:val="0099410B"/>
    <w:rsid w:val="009943D8"/>
    <w:rsid w:val="009944D1"/>
    <w:rsid w:val="009947E1"/>
    <w:rsid w:val="009948A2"/>
    <w:rsid w:val="00994923"/>
    <w:rsid w:val="00994AF4"/>
    <w:rsid w:val="00994B3A"/>
    <w:rsid w:val="00994BA6"/>
    <w:rsid w:val="00994C0C"/>
    <w:rsid w:val="00994C65"/>
    <w:rsid w:val="00994DF7"/>
    <w:rsid w:val="00994E4E"/>
    <w:rsid w:val="00994EC9"/>
    <w:rsid w:val="0099524E"/>
    <w:rsid w:val="00995597"/>
    <w:rsid w:val="00995AFE"/>
    <w:rsid w:val="00995D40"/>
    <w:rsid w:val="00995E92"/>
    <w:rsid w:val="0099610E"/>
    <w:rsid w:val="00996171"/>
    <w:rsid w:val="00996323"/>
    <w:rsid w:val="009969DA"/>
    <w:rsid w:val="00996FF6"/>
    <w:rsid w:val="00997136"/>
    <w:rsid w:val="00997AFA"/>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A5"/>
    <w:rsid w:val="009A33E8"/>
    <w:rsid w:val="009A34BC"/>
    <w:rsid w:val="009A361E"/>
    <w:rsid w:val="009A37AF"/>
    <w:rsid w:val="009A37E7"/>
    <w:rsid w:val="009A4605"/>
    <w:rsid w:val="009A4A29"/>
    <w:rsid w:val="009A4A9A"/>
    <w:rsid w:val="009A4EF0"/>
    <w:rsid w:val="009A4F39"/>
    <w:rsid w:val="009A4F4F"/>
    <w:rsid w:val="009A4F59"/>
    <w:rsid w:val="009A5623"/>
    <w:rsid w:val="009A5921"/>
    <w:rsid w:val="009A5C41"/>
    <w:rsid w:val="009A5C7E"/>
    <w:rsid w:val="009A5E6B"/>
    <w:rsid w:val="009A5FBC"/>
    <w:rsid w:val="009A6052"/>
    <w:rsid w:val="009A6EA6"/>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8EB"/>
    <w:rsid w:val="009B6F40"/>
    <w:rsid w:val="009B740A"/>
    <w:rsid w:val="009B78C3"/>
    <w:rsid w:val="009B7B02"/>
    <w:rsid w:val="009C032F"/>
    <w:rsid w:val="009C0402"/>
    <w:rsid w:val="009C09C4"/>
    <w:rsid w:val="009C0A25"/>
    <w:rsid w:val="009C0E4C"/>
    <w:rsid w:val="009C0EE4"/>
    <w:rsid w:val="009C1A38"/>
    <w:rsid w:val="009C2939"/>
    <w:rsid w:val="009C2AD8"/>
    <w:rsid w:val="009C2CB8"/>
    <w:rsid w:val="009C2E9D"/>
    <w:rsid w:val="009C3001"/>
    <w:rsid w:val="009C36E5"/>
    <w:rsid w:val="009C39A8"/>
    <w:rsid w:val="009C3C5A"/>
    <w:rsid w:val="009C3DD3"/>
    <w:rsid w:val="009C449D"/>
    <w:rsid w:val="009C4872"/>
    <w:rsid w:val="009C4CA6"/>
    <w:rsid w:val="009C4F54"/>
    <w:rsid w:val="009C5730"/>
    <w:rsid w:val="009C59B5"/>
    <w:rsid w:val="009C5AC1"/>
    <w:rsid w:val="009C5B46"/>
    <w:rsid w:val="009C5DCA"/>
    <w:rsid w:val="009C68EA"/>
    <w:rsid w:val="009C7446"/>
    <w:rsid w:val="009C7639"/>
    <w:rsid w:val="009C7B3D"/>
    <w:rsid w:val="009C7BD0"/>
    <w:rsid w:val="009C7C5D"/>
    <w:rsid w:val="009D0033"/>
    <w:rsid w:val="009D07CF"/>
    <w:rsid w:val="009D0BB8"/>
    <w:rsid w:val="009D14E5"/>
    <w:rsid w:val="009D14E8"/>
    <w:rsid w:val="009D1692"/>
    <w:rsid w:val="009D183E"/>
    <w:rsid w:val="009D1954"/>
    <w:rsid w:val="009D1D77"/>
    <w:rsid w:val="009D22E5"/>
    <w:rsid w:val="009D2A50"/>
    <w:rsid w:val="009D319F"/>
    <w:rsid w:val="009D4773"/>
    <w:rsid w:val="009D4819"/>
    <w:rsid w:val="009D49DD"/>
    <w:rsid w:val="009D49ED"/>
    <w:rsid w:val="009D5592"/>
    <w:rsid w:val="009D5657"/>
    <w:rsid w:val="009D5AA5"/>
    <w:rsid w:val="009D5AD3"/>
    <w:rsid w:val="009D5C2B"/>
    <w:rsid w:val="009D5DE8"/>
    <w:rsid w:val="009D5E56"/>
    <w:rsid w:val="009D5F97"/>
    <w:rsid w:val="009D628A"/>
    <w:rsid w:val="009D65E6"/>
    <w:rsid w:val="009D67C1"/>
    <w:rsid w:val="009D6CA0"/>
    <w:rsid w:val="009D6D1F"/>
    <w:rsid w:val="009D7581"/>
    <w:rsid w:val="009D76F3"/>
    <w:rsid w:val="009D77BC"/>
    <w:rsid w:val="009D7ACB"/>
    <w:rsid w:val="009D7B68"/>
    <w:rsid w:val="009D7C4E"/>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BF4"/>
    <w:rsid w:val="009E3FB6"/>
    <w:rsid w:val="009E42A0"/>
    <w:rsid w:val="009E4374"/>
    <w:rsid w:val="009E4A3F"/>
    <w:rsid w:val="009E4E8C"/>
    <w:rsid w:val="009E4F4F"/>
    <w:rsid w:val="009E50D6"/>
    <w:rsid w:val="009E5588"/>
    <w:rsid w:val="009E5827"/>
    <w:rsid w:val="009E597F"/>
    <w:rsid w:val="009E5CAB"/>
    <w:rsid w:val="009E5D44"/>
    <w:rsid w:val="009E5DE4"/>
    <w:rsid w:val="009E5EA2"/>
    <w:rsid w:val="009E5F98"/>
    <w:rsid w:val="009E6013"/>
    <w:rsid w:val="009E666E"/>
    <w:rsid w:val="009E67F3"/>
    <w:rsid w:val="009E6B0C"/>
    <w:rsid w:val="009E6B82"/>
    <w:rsid w:val="009E7BF1"/>
    <w:rsid w:val="009E7CC1"/>
    <w:rsid w:val="009E7D67"/>
    <w:rsid w:val="009E7F1A"/>
    <w:rsid w:val="009F001B"/>
    <w:rsid w:val="009F0186"/>
    <w:rsid w:val="009F01EB"/>
    <w:rsid w:val="009F0305"/>
    <w:rsid w:val="009F0584"/>
    <w:rsid w:val="009F0C7A"/>
    <w:rsid w:val="009F0CE0"/>
    <w:rsid w:val="009F101F"/>
    <w:rsid w:val="009F157A"/>
    <w:rsid w:val="009F1760"/>
    <w:rsid w:val="009F1B9E"/>
    <w:rsid w:val="009F1E0F"/>
    <w:rsid w:val="009F20B8"/>
    <w:rsid w:val="009F21FE"/>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208"/>
    <w:rsid w:val="009F67FB"/>
    <w:rsid w:val="009F69C0"/>
    <w:rsid w:val="009F6AAD"/>
    <w:rsid w:val="009F6EB8"/>
    <w:rsid w:val="009F70D9"/>
    <w:rsid w:val="009F75F0"/>
    <w:rsid w:val="009F76C9"/>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59B"/>
    <w:rsid w:val="00A05CD0"/>
    <w:rsid w:val="00A05FF6"/>
    <w:rsid w:val="00A062DC"/>
    <w:rsid w:val="00A064DD"/>
    <w:rsid w:val="00A0672F"/>
    <w:rsid w:val="00A068DB"/>
    <w:rsid w:val="00A06B52"/>
    <w:rsid w:val="00A06BC8"/>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7CE"/>
    <w:rsid w:val="00A119A5"/>
    <w:rsid w:val="00A11C9A"/>
    <w:rsid w:val="00A1247F"/>
    <w:rsid w:val="00A1263D"/>
    <w:rsid w:val="00A127DE"/>
    <w:rsid w:val="00A12829"/>
    <w:rsid w:val="00A12DDE"/>
    <w:rsid w:val="00A13738"/>
    <w:rsid w:val="00A138E3"/>
    <w:rsid w:val="00A13BE5"/>
    <w:rsid w:val="00A13D50"/>
    <w:rsid w:val="00A14127"/>
    <w:rsid w:val="00A147E9"/>
    <w:rsid w:val="00A14BD2"/>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19D"/>
    <w:rsid w:val="00A17436"/>
    <w:rsid w:val="00A175E8"/>
    <w:rsid w:val="00A178AD"/>
    <w:rsid w:val="00A179DA"/>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4EB9"/>
    <w:rsid w:val="00A25047"/>
    <w:rsid w:val="00A25143"/>
    <w:rsid w:val="00A256A8"/>
    <w:rsid w:val="00A25706"/>
    <w:rsid w:val="00A257C5"/>
    <w:rsid w:val="00A25AC7"/>
    <w:rsid w:val="00A25F4F"/>
    <w:rsid w:val="00A265E5"/>
    <w:rsid w:val="00A26639"/>
    <w:rsid w:val="00A266A6"/>
    <w:rsid w:val="00A269BC"/>
    <w:rsid w:val="00A27059"/>
    <w:rsid w:val="00A27297"/>
    <w:rsid w:val="00A275E1"/>
    <w:rsid w:val="00A27937"/>
    <w:rsid w:val="00A27977"/>
    <w:rsid w:val="00A30317"/>
    <w:rsid w:val="00A30939"/>
    <w:rsid w:val="00A30C85"/>
    <w:rsid w:val="00A30F1E"/>
    <w:rsid w:val="00A31368"/>
    <w:rsid w:val="00A31570"/>
    <w:rsid w:val="00A319A1"/>
    <w:rsid w:val="00A319E4"/>
    <w:rsid w:val="00A325D6"/>
    <w:rsid w:val="00A32733"/>
    <w:rsid w:val="00A329B6"/>
    <w:rsid w:val="00A32A2B"/>
    <w:rsid w:val="00A32DFB"/>
    <w:rsid w:val="00A32FF6"/>
    <w:rsid w:val="00A3349B"/>
    <w:rsid w:val="00A3464A"/>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BBF"/>
    <w:rsid w:val="00A42E5D"/>
    <w:rsid w:val="00A42F17"/>
    <w:rsid w:val="00A43B5B"/>
    <w:rsid w:val="00A43CF3"/>
    <w:rsid w:val="00A43F4E"/>
    <w:rsid w:val="00A43FFF"/>
    <w:rsid w:val="00A441F0"/>
    <w:rsid w:val="00A442A4"/>
    <w:rsid w:val="00A44A80"/>
    <w:rsid w:val="00A44B28"/>
    <w:rsid w:val="00A44C47"/>
    <w:rsid w:val="00A44DA5"/>
    <w:rsid w:val="00A44EDF"/>
    <w:rsid w:val="00A457B4"/>
    <w:rsid w:val="00A457C0"/>
    <w:rsid w:val="00A46192"/>
    <w:rsid w:val="00A46419"/>
    <w:rsid w:val="00A4668F"/>
    <w:rsid w:val="00A46716"/>
    <w:rsid w:val="00A46BD7"/>
    <w:rsid w:val="00A46C57"/>
    <w:rsid w:val="00A475D4"/>
    <w:rsid w:val="00A47D53"/>
    <w:rsid w:val="00A47D8F"/>
    <w:rsid w:val="00A47E0F"/>
    <w:rsid w:val="00A50049"/>
    <w:rsid w:val="00A50213"/>
    <w:rsid w:val="00A5047E"/>
    <w:rsid w:val="00A5049E"/>
    <w:rsid w:val="00A505D5"/>
    <w:rsid w:val="00A508BE"/>
    <w:rsid w:val="00A509FC"/>
    <w:rsid w:val="00A50F1E"/>
    <w:rsid w:val="00A51011"/>
    <w:rsid w:val="00A511B7"/>
    <w:rsid w:val="00A51AE3"/>
    <w:rsid w:val="00A51B89"/>
    <w:rsid w:val="00A51BB5"/>
    <w:rsid w:val="00A51DBB"/>
    <w:rsid w:val="00A51EEF"/>
    <w:rsid w:val="00A51F0F"/>
    <w:rsid w:val="00A51F8F"/>
    <w:rsid w:val="00A52002"/>
    <w:rsid w:val="00A520C0"/>
    <w:rsid w:val="00A5268F"/>
    <w:rsid w:val="00A52E3E"/>
    <w:rsid w:val="00A53061"/>
    <w:rsid w:val="00A5306B"/>
    <w:rsid w:val="00A53427"/>
    <w:rsid w:val="00A5394F"/>
    <w:rsid w:val="00A53ABA"/>
    <w:rsid w:val="00A53E05"/>
    <w:rsid w:val="00A53EB5"/>
    <w:rsid w:val="00A54006"/>
    <w:rsid w:val="00A5435F"/>
    <w:rsid w:val="00A54A21"/>
    <w:rsid w:val="00A54A35"/>
    <w:rsid w:val="00A55297"/>
    <w:rsid w:val="00A5564B"/>
    <w:rsid w:val="00A55EE8"/>
    <w:rsid w:val="00A560BD"/>
    <w:rsid w:val="00A562A1"/>
    <w:rsid w:val="00A56380"/>
    <w:rsid w:val="00A563B2"/>
    <w:rsid w:val="00A56853"/>
    <w:rsid w:val="00A56A2C"/>
    <w:rsid w:val="00A56AB1"/>
    <w:rsid w:val="00A56AFC"/>
    <w:rsid w:val="00A56BD6"/>
    <w:rsid w:val="00A56CCA"/>
    <w:rsid w:val="00A56DD1"/>
    <w:rsid w:val="00A56DE1"/>
    <w:rsid w:val="00A5796F"/>
    <w:rsid w:val="00A57AA1"/>
    <w:rsid w:val="00A57F00"/>
    <w:rsid w:val="00A600CC"/>
    <w:rsid w:val="00A60643"/>
    <w:rsid w:val="00A60A46"/>
    <w:rsid w:val="00A61019"/>
    <w:rsid w:val="00A61109"/>
    <w:rsid w:val="00A616F7"/>
    <w:rsid w:val="00A61BB0"/>
    <w:rsid w:val="00A61F98"/>
    <w:rsid w:val="00A62471"/>
    <w:rsid w:val="00A6294B"/>
    <w:rsid w:val="00A62A02"/>
    <w:rsid w:val="00A63000"/>
    <w:rsid w:val="00A63238"/>
    <w:rsid w:val="00A634B5"/>
    <w:rsid w:val="00A63640"/>
    <w:rsid w:val="00A63819"/>
    <w:rsid w:val="00A63ED3"/>
    <w:rsid w:val="00A643E6"/>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660"/>
    <w:rsid w:val="00A67837"/>
    <w:rsid w:val="00A678E4"/>
    <w:rsid w:val="00A7012F"/>
    <w:rsid w:val="00A70A1C"/>
    <w:rsid w:val="00A70B7F"/>
    <w:rsid w:val="00A70EDC"/>
    <w:rsid w:val="00A71020"/>
    <w:rsid w:val="00A710D5"/>
    <w:rsid w:val="00A712C2"/>
    <w:rsid w:val="00A718C7"/>
    <w:rsid w:val="00A71BFF"/>
    <w:rsid w:val="00A7206C"/>
    <w:rsid w:val="00A720C8"/>
    <w:rsid w:val="00A7225A"/>
    <w:rsid w:val="00A722F5"/>
    <w:rsid w:val="00A72DEA"/>
    <w:rsid w:val="00A72EA0"/>
    <w:rsid w:val="00A73079"/>
    <w:rsid w:val="00A73108"/>
    <w:rsid w:val="00A7324C"/>
    <w:rsid w:val="00A73388"/>
    <w:rsid w:val="00A73760"/>
    <w:rsid w:val="00A73AFA"/>
    <w:rsid w:val="00A73E7E"/>
    <w:rsid w:val="00A73FAD"/>
    <w:rsid w:val="00A741F8"/>
    <w:rsid w:val="00A74BE8"/>
    <w:rsid w:val="00A74DE3"/>
    <w:rsid w:val="00A750ED"/>
    <w:rsid w:val="00A75819"/>
    <w:rsid w:val="00A7586E"/>
    <w:rsid w:val="00A75F32"/>
    <w:rsid w:val="00A75FCC"/>
    <w:rsid w:val="00A76013"/>
    <w:rsid w:val="00A762C3"/>
    <w:rsid w:val="00A76565"/>
    <w:rsid w:val="00A76616"/>
    <w:rsid w:val="00A76882"/>
    <w:rsid w:val="00A76D84"/>
    <w:rsid w:val="00A77168"/>
    <w:rsid w:val="00A7721C"/>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022"/>
    <w:rsid w:val="00A846AC"/>
    <w:rsid w:val="00A849D5"/>
    <w:rsid w:val="00A84ACC"/>
    <w:rsid w:val="00A84B6A"/>
    <w:rsid w:val="00A84D4E"/>
    <w:rsid w:val="00A84EDF"/>
    <w:rsid w:val="00A8580A"/>
    <w:rsid w:val="00A85916"/>
    <w:rsid w:val="00A86443"/>
    <w:rsid w:val="00A87218"/>
    <w:rsid w:val="00A87345"/>
    <w:rsid w:val="00A87CD6"/>
    <w:rsid w:val="00A87DB8"/>
    <w:rsid w:val="00A87E99"/>
    <w:rsid w:val="00A901E8"/>
    <w:rsid w:val="00A90345"/>
    <w:rsid w:val="00A90500"/>
    <w:rsid w:val="00A90895"/>
    <w:rsid w:val="00A90934"/>
    <w:rsid w:val="00A91176"/>
    <w:rsid w:val="00A914E6"/>
    <w:rsid w:val="00A91609"/>
    <w:rsid w:val="00A91910"/>
    <w:rsid w:val="00A9198F"/>
    <w:rsid w:val="00A91CF8"/>
    <w:rsid w:val="00A91E1F"/>
    <w:rsid w:val="00A924D0"/>
    <w:rsid w:val="00A92747"/>
    <w:rsid w:val="00A92983"/>
    <w:rsid w:val="00A92B4B"/>
    <w:rsid w:val="00A93059"/>
    <w:rsid w:val="00A938A9"/>
    <w:rsid w:val="00A939ED"/>
    <w:rsid w:val="00A93FAD"/>
    <w:rsid w:val="00A9419C"/>
    <w:rsid w:val="00A94684"/>
    <w:rsid w:val="00A94877"/>
    <w:rsid w:val="00A94F7C"/>
    <w:rsid w:val="00A9500E"/>
    <w:rsid w:val="00A9509B"/>
    <w:rsid w:val="00A95106"/>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97813"/>
    <w:rsid w:val="00AA003F"/>
    <w:rsid w:val="00AA0095"/>
    <w:rsid w:val="00AA0243"/>
    <w:rsid w:val="00AA03D0"/>
    <w:rsid w:val="00AA04C9"/>
    <w:rsid w:val="00AA0BA1"/>
    <w:rsid w:val="00AA0D86"/>
    <w:rsid w:val="00AA0FB6"/>
    <w:rsid w:val="00AA10A8"/>
    <w:rsid w:val="00AA1122"/>
    <w:rsid w:val="00AA11BC"/>
    <w:rsid w:val="00AA127E"/>
    <w:rsid w:val="00AA1838"/>
    <w:rsid w:val="00AA18FD"/>
    <w:rsid w:val="00AA1B1E"/>
    <w:rsid w:val="00AA305D"/>
    <w:rsid w:val="00AA38D5"/>
    <w:rsid w:val="00AA3BC3"/>
    <w:rsid w:val="00AA3DB9"/>
    <w:rsid w:val="00AA3DF3"/>
    <w:rsid w:val="00AA4005"/>
    <w:rsid w:val="00AA424B"/>
    <w:rsid w:val="00AA4606"/>
    <w:rsid w:val="00AA48A3"/>
    <w:rsid w:val="00AA4F82"/>
    <w:rsid w:val="00AA4FD2"/>
    <w:rsid w:val="00AA4FE9"/>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6A3"/>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8C3"/>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7C1"/>
    <w:rsid w:val="00AB78D0"/>
    <w:rsid w:val="00AB79CC"/>
    <w:rsid w:val="00AB7AFB"/>
    <w:rsid w:val="00AB7D44"/>
    <w:rsid w:val="00AC0101"/>
    <w:rsid w:val="00AC0433"/>
    <w:rsid w:val="00AC0650"/>
    <w:rsid w:val="00AC08D2"/>
    <w:rsid w:val="00AC0BEE"/>
    <w:rsid w:val="00AC0C0A"/>
    <w:rsid w:val="00AC120D"/>
    <w:rsid w:val="00AC14A6"/>
    <w:rsid w:val="00AC15BC"/>
    <w:rsid w:val="00AC1CE6"/>
    <w:rsid w:val="00AC22A2"/>
    <w:rsid w:val="00AC23F4"/>
    <w:rsid w:val="00AC2D6C"/>
    <w:rsid w:val="00AC346F"/>
    <w:rsid w:val="00AC3479"/>
    <w:rsid w:val="00AC3CDC"/>
    <w:rsid w:val="00AC3D77"/>
    <w:rsid w:val="00AC3E0C"/>
    <w:rsid w:val="00AC3E7C"/>
    <w:rsid w:val="00AC3EF2"/>
    <w:rsid w:val="00AC3F54"/>
    <w:rsid w:val="00AC3F7E"/>
    <w:rsid w:val="00AC40A9"/>
    <w:rsid w:val="00AC44EE"/>
    <w:rsid w:val="00AC4A3C"/>
    <w:rsid w:val="00AC4AEA"/>
    <w:rsid w:val="00AC4B22"/>
    <w:rsid w:val="00AC4D48"/>
    <w:rsid w:val="00AC51E1"/>
    <w:rsid w:val="00AC5343"/>
    <w:rsid w:val="00AC535A"/>
    <w:rsid w:val="00AC54BE"/>
    <w:rsid w:val="00AC581F"/>
    <w:rsid w:val="00AC5C32"/>
    <w:rsid w:val="00AC5CB7"/>
    <w:rsid w:val="00AC6284"/>
    <w:rsid w:val="00AC68F9"/>
    <w:rsid w:val="00AC6E63"/>
    <w:rsid w:val="00AC7102"/>
    <w:rsid w:val="00AC7118"/>
    <w:rsid w:val="00AC71A3"/>
    <w:rsid w:val="00AC7452"/>
    <w:rsid w:val="00AC74A9"/>
    <w:rsid w:val="00AC7A1D"/>
    <w:rsid w:val="00AC7FBF"/>
    <w:rsid w:val="00AD01BC"/>
    <w:rsid w:val="00AD0513"/>
    <w:rsid w:val="00AD064E"/>
    <w:rsid w:val="00AD0779"/>
    <w:rsid w:val="00AD088D"/>
    <w:rsid w:val="00AD0910"/>
    <w:rsid w:val="00AD0E46"/>
    <w:rsid w:val="00AD0ED5"/>
    <w:rsid w:val="00AD1322"/>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B1F"/>
    <w:rsid w:val="00AE0C3E"/>
    <w:rsid w:val="00AE11B1"/>
    <w:rsid w:val="00AE1650"/>
    <w:rsid w:val="00AE1777"/>
    <w:rsid w:val="00AE17C4"/>
    <w:rsid w:val="00AE1853"/>
    <w:rsid w:val="00AE18A2"/>
    <w:rsid w:val="00AE18F7"/>
    <w:rsid w:val="00AE1B77"/>
    <w:rsid w:val="00AE1BED"/>
    <w:rsid w:val="00AE1DBD"/>
    <w:rsid w:val="00AE207C"/>
    <w:rsid w:val="00AE23C7"/>
    <w:rsid w:val="00AE2582"/>
    <w:rsid w:val="00AE2AA7"/>
    <w:rsid w:val="00AE2CF5"/>
    <w:rsid w:val="00AE328C"/>
    <w:rsid w:val="00AE356D"/>
    <w:rsid w:val="00AE35EC"/>
    <w:rsid w:val="00AE3AD6"/>
    <w:rsid w:val="00AE3B3B"/>
    <w:rsid w:val="00AE3FB9"/>
    <w:rsid w:val="00AE409E"/>
    <w:rsid w:val="00AE44EA"/>
    <w:rsid w:val="00AE48C4"/>
    <w:rsid w:val="00AE4C64"/>
    <w:rsid w:val="00AE4F88"/>
    <w:rsid w:val="00AE5101"/>
    <w:rsid w:val="00AE518D"/>
    <w:rsid w:val="00AE56CB"/>
    <w:rsid w:val="00AE578A"/>
    <w:rsid w:val="00AE5C31"/>
    <w:rsid w:val="00AE5E1E"/>
    <w:rsid w:val="00AE5F03"/>
    <w:rsid w:val="00AE656E"/>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156"/>
    <w:rsid w:val="00AF1469"/>
    <w:rsid w:val="00AF16D7"/>
    <w:rsid w:val="00AF1CC9"/>
    <w:rsid w:val="00AF1EA6"/>
    <w:rsid w:val="00AF280B"/>
    <w:rsid w:val="00AF2868"/>
    <w:rsid w:val="00AF2988"/>
    <w:rsid w:val="00AF29E3"/>
    <w:rsid w:val="00AF2A86"/>
    <w:rsid w:val="00AF2BA1"/>
    <w:rsid w:val="00AF2C42"/>
    <w:rsid w:val="00AF2E11"/>
    <w:rsid w:val="00AF300D"/>
    <w:rsid w:val="00AF317C"/>
    <w:rsid w:val="00AF3255"/>
    <w:rsid w:val="00AF32B0"/>
    <w:rsid w:val="00AF32EB"/>
    <w:rsid w:val="00AF3930"/>
    <w:rsid w:val="00AF3ADC"/>
    <w:rsid w:val="00AF3D3C"/>
    <w:rsid w:val="00AF4030"/>
    <w:rsid w:val="00AF4326"/>
    <w:rsid w:val="00AF479D"/>
    <w:rsid w:val="00AF490E"/>
    <w:rsid w:val="00AF4949"/>
    <w:rsid w:val="00AF49D1"/>
    <w:rsid w:val="00AF4C8F"/>
    <w:rsid w:val="00AF4F0F"/>
    <w:rsid w:val="00AF51C4"/>
    <w:rsid w:val="00AF5351"/>
    <w:rsid w:val="00AF545E"/>
    <w:rsid w:val="00AF571D"/>
    <w:rsid w:val="00AF59D7"/>
    <w:rsid w:val="00AF5A9F"/>
    <w:rsid w:val="00AF6081"/>
    <w:rsid w:val="00AF6371"/>
    <w:rsid w:val="00AF68FB"/>
    <w:rsid w:val="00AF6951"/>
    <w:rsid w:val="00AF7210"/>
    <w:rsid w:val="00AF7601"/>
    <w:rsid w:val="00AF7E05"/>
    <w:rsid w:val="00B00086"/>
    <w:rsid w:val="00B002AA"/>
    <w:rsid w:val="00B007D6"/>
    <w:rsid w:val="00B00928"/>
    <w:rsid w:val="00B00B6C"/>
    <w:rsid w:val="00B00BA4"/>
    <w:rsid w:val="00B01482"/>
    <w:rsid w:val="00B016CE"/>
    <w:rsid w:val="00B0182C"/>
    <w:rsid w:val="00B01895"/>
    <w:rsid w:val="00B01B3A"/>
    <w:rsid w:val="00B01C9A"/>
    <w:rsid w:val="00B01D5A"/>
    <w:rsid w:val="00B01D5F"/>
    <w:rsid w:val="00B01E9F"/>
    <w:rsid w:val="00B02336"/>
    <w:rsid w:val="00B023F1"/>
    <w:rsid w:val="00B02562"/>
    <w:rsid w:val="00B02C32"/>
    <w:rsid w:val="00B03058"/>
    <w:rsid w:val="00B0326E"/>
    <w:rsid w:val="00B03502"/>
    <w:rsid w:val="00B03A02"/>
    <w:rsid w:val="00B03A0B"/>
    <w:rsid w:val="00B03C73"/>
    <w:rsid w:val="00B03C81"/>
    <w:rsid w:val="00B03CE6"/>
    <w:rsid w:val="00B03EB9"/>
    <w:rsid w:val="00B04036"/>
    <w:rsid w:val="00B049AA"/>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0EEF"/>
    <w:rsid w:val="00B11282"/>
    <w:rsid w:val="00B117C4"/>
    <w:rsid w:val="00B1180E"/>
    <w:rsid w:val="00B123F6"/>
    <w:rsid w:val="00B1255C"/>
    <w:rsid w:val="00B12AF6"/>
    <w:rsid w:val="00B12CF4"/>
    <w:rsid w:val="00B12DB6"/>
    <w:rsid w:val="00B12E6A"/>
    <w:rsid w:val="00B133A7"/>
    <w:rsid w:val="00B135C4"/>
    <w:rsid w:val="00B13F2F"/>
    <w:rsid w:val="00B144D8"/>
    <w:rsid w:val="00B144EF"/>
    <w:rsid w:val="00B14817"/>
    <w:rsid w:val="00B149BE"/>
    <w:rsid w:val="00B14C5F"/>
    <w:rsid w:val="00B1502C"/>
    <w:rsid w:val="00B150F9"/>
    <w:rsid w:val="00B1565A"/>
    <w:rsid w:val="00B15AFD"/>
    <w:rsid w:val="00B15C8B"/>
    <w:rsid w:val="00B15FDA"/>
    <w:rsid w:val="00B16089"/>
    <w:rsid w:val="00B1655D"/>
    <w:rsid w:val="00B167B2"/>
    <w:rsid w:val="00B1690B"/>
    <w:rsid w:val="00B16958"/>
    <w:rsid w:val="00B17070"/>
    <w:rsid w:val="00B170FF"/>
    <w:rsid w:val="00B17175"/>
    <w:rsid w:val="00B17185"/>
    <w:rsid w:val="00B172B6"/>
    <w:rsid w:val="00B17AC1"/>
    <w:rsid w:val="00B17ED1"/>
    <w:rsid w:val="00B20082"/>
    <w:rsid w:val="00B20376"/>
    <w:rsid w:val="00B20439"/>
    <w:rsid w:val="00B20843"/>
    <w:rsid w:val="00B210FA"/>
    <w:rsid w:val="00B212D6"/>
    <w:rsid w:val="00B21331"/>
    <w:rsid w:val="00B2154C"/>
    <w:rsid w:val="00B21628"/>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01D"/>
    <w:rsid w:val="00B261CA"/>
    <w:rsid w:val="00B263B9"/>
    <w:rsid w:val="00B2659F"/>
    <w:rsid w:val="00B2695F"/>
    <w:rsid w:val="00B27283"/>
    <w:rsid w:val="00B278F6"/>
    <w:rsid w:val="00B27BB1"/>
    <w:rsid w:val="00B27D77"/>
    <w:rsid w:val="00B27F5D"/>
    <w:rsid w:val="00B30103"/>
    <w:rsid w:val="00B302F1"/>
    <w:rsid w:val="00B3046D"/>
    <w:rsid w:val="00B305F7"/>
    <w:rsid w:val="00B30636"/>
    <w:rsid w:val="00B309F6"/>
    <w:rsid w:val="00B30EA7"/>
    <w:rsid w:val="00B30EB3"/>
    <w:rsid w:val="00B30EB4"/>
    <w:rsid w:val="00B30EB6"/>
    <w:rsid w:val="00B311DD"/>
    <w:rsid w:val="00B31551"/>
    <w:rsid w:val="00B3193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774"/>
    <w:rsid w:val="00B36A4A"/>
    <w:rsid w:val="00B36D16"/>
    <w:rsid w:val="00B36F1D"/>
    <w:rsid w:val="00B37907"/>
    <w:rsid w:val="00B37CD7"/>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460"/>
    <w:rsid w:val="00B42527"/>
    <w:rsid w:val="00B426C6"/>
    <w:rsid w:val="00B42800"/>
    <w:rsid w:val="00B42876"/>
    <w:rsid w:val="00B43223"/>
    <w:rsid w:val="00B43997"/>
    <w:rsid w:val="00B43A7E"/>
    <w:rsid w:val="00B441A1"/>
    <w:rsid w:val="00B44373"/>
    <w:rsid w:val="00B4450D"/>
    <w:rsid w:val="00B44616"/>
    <w:rsid w:val="00B446FF"/>
    <w:rsid w:val="00B45230"/>
    <w:rsid w:val="00B45381"/>
    <w:rsid w:val="00B461EE"/>
    <w:rsid w:val="00B46E4C"/>
    <w:rsid w:val="00B470E9"/>
    <w:rsid w:val="00B470FA"/>
    <w:rsid w:val="00B47194"/>
    <w:rsid w:val="00B471B0"/>
    <w:rsid w:val="00B4722F"/>
    <w:rsid w:val="00B47337"/>
    <w:rsid w:val="00B47355"/>
    <w:rsid w:val="00B473B0"/>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7BF"/>
    <w:rsid w:val="00B53828"/>
    <w:rsid w:val="00B53A05"/>
    <w:rsid w:val="00B53B14"/>
    <w:rsid w:val="00B53BF1"/>
    <w:rsid w:val="00B53C0C"/>
    <w:rsid w:val="00B53F47"/>
    <w:rsid w:val="00B54168"/>
    <w:rsid w:val="00B541E3"/>
    <w:rsid w:val="00B54224"/>
    <w:rsid w:val="00B542CF"/>
    <w:rsid w:val="00B54899"/>
    <w:rsid w:val="00B54AE4"/>
    <w:rsid w:val="00B54C9C"/>
    <w:rsid w:val="00B54DE9"/>
    <w:rsid w:val="00B5501D"/>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5795D"/>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702"/>
    <w:rsid w:val="00B628AC"/>
    <w:rsid w:val="00B62C5F"/>
    <w:rsid w:val="00B6302B"/>
    <w:rsid w:val="00B63447"/>
    <w:rsid w:val="00B63756"/>
    <w:rsid w:val="00B63841"/>
    <w:rsid w:val="00B63C98"/>
    <w:rsid w:val="00B641E1"/>
    <w:rsid w:val="00B641ED"/>
    <w:rsid w:val="00B646D1"/>
    <w:rsid w:val="00B646D2"/>
    <w:rsid w:val="00B64804"/>
    <w:rsid w:val="00B64878"/>
    <w:rsid w:val="00B65102"/>
    <w:rsid w:val="00B65B8D"/>
    <w:rsid w:val="00B65BDC"/>
    <w:rsid w:val="00B66520"/>
    <w:rsid w:val="00B66853"/>
    <w:rsid w:val="00B671AE"/>
    <w:rsid w:val="00B673F9"/>
    <w:rsid w:val="00B6783D"/>
    <w:rsid w:val="00B6793B"/>
    <w:rsid w:val="00B67A0C"/>
    <w:rsid w:val="00B67CD7"/>
    <w:rsid w:val="00B70612"/>
    <w:rsid w:val="00B708CF"/>
    <w:rsid w:val="00B70F06"/>
    <w:rsid w:val="00B7100C"/>
    <w:rsid w:val="00B7154C"/>
    <w:rsid w:val="00B716D7"/>
    <w:rsid w:val="00B71A47"/>
    <w:rsid w:val="00B71A97"/>
    <w:rsid w:val="00B72040"/>
    <w:rsid w:val="00B725F5"/>
    <w:rsid w:val="00B72736"/>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C26"/>
    <w:rsid w:val="00B81F3F"/>
    <w:rsid w:val="00B81F83"/>
    <w:rsid w:val="00B8201A"/>
    <w:rsid w:val="00B822FD"/>
    <w:rsid w:val="00B823DF"/>
    <w:rsid w:val="00B826A9"/>
    <w:rsid w:val="00B82819"/>
    <w:rsid w:val="00B828ED"/>
    <w:rsid w:val="00B82AD4"/>
    <w:rsid w:val="00B82FE5"/>
    <w:rsid w:val="00B83567"/>
    <w:rsid w:val="00B83685"/>
    <w:rsid w:val="00B83CA6"/>
    <w:rsid w:val="00B83FF2"/>
    <w:rsid w:val="00B842AB"/>
    <w:rsid w:val="00B847FF"/>
    <w:rsid w:val="00B84839"/>
    <w:rsid w:val="00B84865"/>
    <w:rsid w:val="00B849A4"/>
    <w:rsid w:val="00B84BA1"/>
    <w:rsid w:val="00B84F03"/>
    <w:rsid w:val="00B8531E"/>
    <w:rsid w:val="00B85937"/>
    <w:rsid w:val="00B85D46"/>
    <w:rsid w:val="00B85FA2"/>
    <w:rsid w:val="00B86149"/>
    <w:rsid w:val="00B86407"/>
    <w:rsid w:val="00B86586"/>
    <w:rsid w:val="00B865F9"/>
    <w:rsid w:val="00B8683E"/>
    <w:rsid w:val="00B86BEA"/>
    <w:rsid w:val="00B87818"/>
    <w:rsid w:val="00B87977"/>
    <w:rsid w:val="00B87D3E"/>
    <w:rsid w:val="00B87ED0"/>
    <w:rsid w:val="00B907E3"/>
    <w:rsid w:val="00B91152"/>
    <w:rsid w:val="00B912E8"/>
    <w:rsid w:val="00B91312"/>
    <w:rsid w:val="00B914FD"/>
    <w:rsid w:val="00B9173C"/>
    <w:rsid w:val="00B91A44"/>
    <w:rsid w:val="00B92551"/>
    <w:rsid w:val="00B928E3"/>
    <w:rsid w:val="00B929B9"/>
    <w:rsid w:val="00B92A34"/>
    <w:rsid w:val="00B92B34"/>
    <w:rsid w:val="00B92D68"/>
    <w:rsid w:val="00B93403"/>
    <w:rsid w:val="00B93441"/>
    <w:rsid w:val="00B9376E"/>
    <w:rsid w:val="00B93F04"/>
    <w:rsid w:val="00B942D3"/>
    <w:rsid w:val="00B942DF"/>
    <w:rsid w:val="00B9450D"/>
    <w:rsid w:val="00B94822"/>
    <w:rsid w:val="00B9490B"/>
    <w:rsid w:val="00B94ACB"/>
    <w:rsid w:val="00B94FD9"/>
    <w:rsid w:val="00B95268"/>
    <w:rsid w:val="00B95576"/>
    <w:rsid w:val="00B95965"/>
    <w:rsid w:val="00B9599C"/>
    <w:rsid w:val="00B95A31"/>
    <w:rsid w:val="00B95B9D"/>
    <w:rsid w:val="00B95C14"/>
    <w:rsid w:val="00B96386"/>
    <w:rsid w:val="00B966A7"/>
    <w:rsid w:val="00B96849"/>
    <w:rsid w:val="00B96C9E"/>
    <w:rsid w:val="00B96E44"/>
    <w:rsid w:val="00B9722E"/>
    <w:rsid w:val="00B976CB"/>
    <w:rsid w:val="00B97D6E"/>
    <w:rsid w:val="00B97DD2"/>
    <w:rsid w:val="00B97F7C"/>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3F92"/>
    <w:rsid w:val="00BA4546"/>
    <w:rsid w:val="00BA4B65"/>
    <w:rsid w:val="00BA4C30"/>
    <w:rsid w:val="00BA4FBC"/>
    <w:rsid w:val="00BA512C"/>
    <w:rsid w:val="00BA51D9"/>
    <w:rsid w:val="00BA55D4"/>
    <w:rsid w:val="00BA598D"/>
    <w:rsid w:val="00BA6548"/>
    <w:rsid w:val="00BA660E"/>
    <w:rsid w:val="00BA6A2E"/>
    <w:rsid w:val="00BA6D32"/>
    <w:rsid w:val="00BA7118"/>
    <w:rsid w:val="00BA7313"/>
    <w:rsid w:val="00BA74DB"/>
    <w:rsid w:val="00BA7942"/>
    <w:rsid w:val="00BA7EED"/>
    <w:rsid w:val="00BB00DF"/>
    <w:rsid w:val="00BB01DF"/>
    <w:rsid w:val="00BB0560"/>
    <w:rsid w:val="00BB0873"/>
    <w:rsid w:val="00BB08EA"/>
    <w:rsid w:val="00BB0A9E"/>
    <w:rsid w:val="00BB0B06"/>
    <w:rsid w:val="00BB0D0D"/>
    <w:rsid w:val="00BB0D85"/>
    <w:rsid w:val="00BB0FD6"/>
    <w:rsid w:val="00BB1551"/>
    <w:rsid w:val="00BB1914"/>
    <w:rsid w:val="00BB1B3E"/>
    <w:rsid w:val="00BB1D3A"/>
    <w:rsid w:val="00BB1F30"/>
    <w:rsid w:val="00BB1F5E"/>
    <w:rsid w:val="00BB2B37"/>
    <w:rsid w:val="00BB2B64"/>
    <w:rsid w:val="00BB2E03"/>
    <w:rsid w:val="00BB33DF"/>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6B0"/>
    <w:rsid w:val="00BB68FF"/>
    <w:rsid w:val="00BB6987"/>
    <w:rsid w:val="00BB6BA6"/>
    <w:rsid w:val="00BB6CEE"/>
    <w:rsid w:val="00BB75DF"/>
    <w:rsid w:val="00BB7604"/>
    <w:rsid w:val="00BB7655"/>
    <w:rsid w:val="00BB76D0"/>
    <w:rsid w:val="00BB76E8"/>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640"/>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6EA"/>
    <w:rsid w:val="00BC679C"/>
    <w:rsid w:val="00BC70A8"/>
    <w:rsid w:val="00BC7261"/>
    <w:rsid w:val="00BC7521"/>
    <w:rsid w:val="00BC7592"/>
    <w:rsid w:val="00BC7987"/>
    <w:rsid w:val="00BC799A"/>
    <w:rsid w:val="00BC7AE4"/>
    <w:rsid w:val="00BC7E91"/>
    <w:rsid w:val="00BC7FA2"/>
    <w:rsid w:val="00BC7FD7"/>
    <w:rsid w:val="00BD005D"/>
    <w:rsid w:val="00BD009D"/>
    <w:rsid w:val="00BD023F"/>
    <w:rsid w:val="00BD04B3"/>
    <w:rsid w:val="00BD0920"/>
    <w:rsid w:val="00BD0982"/>
    <w:rsid w:val="00BD09E3"/>
    <w:rsid w:val="00BD0E85"/>
    <w:rsid w:val="00BD0FEC"/>
    <w:rsid w:val="00BD11B8"/>
    <w:rsid w:val="00BD11B9"/>
    <w:rsid w:val="00BD174A"/>
    <w:rsid w:val="00BD1954"/>
    <w:rsid w:val="00BD1A15"/>
    <w:rsid w:val="00BD1AAB"/>
    <w:rsid w:val="00BD1B2A"/>
    <w:rsid w:val="00BD1D2A"/>
    <w:rsid w:val="00BD1E3E"/>
    <w:rsid w:val="00BD2054"/>
    <w:rsid w:val="00BD214F"/>
    <w:rsid w:val="00BD2348"/>
    <w:rsid w:val="00BD2DA4"/>
    <w:rsid w:val="00BD312C"/>
    <w:rsid w:val="00BD3237"/>
    <w:rsid w:val="00BD3273"/>
    <w:rsid w:val="00BD3482"/>
    <w:rsid w:val="00BD34F3"/>
    <w:rsid w:val="00BD3BC8"/>
    <w:rsid w:val="00BD4318"/>
    <w:rsid w:val="00BD4462"/>
    <w:rsid w:val="00BD4A06"/>
    <w:rsid w:val="00BD4DF1"/>
    <w:rsid w:val="00BD53E7"/>
    <w:rsid w:val="00BD5621"/>
    <w:rsid w:val="00BD5826"/>
    <w:rsid w:val="00BD5851"/>
    <w:rsid w:val="00BD5A69"/>
    <w:rsid w:val="00BD5C65"/>
    <w:rsid w:val="00BD5FB1"/>
    <w:rsid w:val="00BD622D"/>
    <w:rsid w:val="00BD6452"/>
    <w:rsid w:val="00BD645D"/>
    <w:rsid w:val="00BD64A8"/>
    <w:rsid w:val="00BD6570"/>
    <w:rsid w:val="00BD65E6"/>
    <w:rsid w:val="00BD665F"/>
    <w:rsid w:val="00BD6A10"/>
    <w:rsid w:val="00BD6AAA"/>
    <w:rsid w:val="00BD6AF3"/>
    <w:rsid w:val="00BD6FE8"/>
    <w:rsid w:val="00BD7D9F"/>
    <w:rsid w:val="00BE00C0"/>
    <w:rsid w:val="00BE03C9"/>
    <w:rsid w:val="00BE0682"/>
    <w:rsid w:val="00BE07CA"/>
    <w:rsid w:val="00BE09DD"/>
    <w:rsid w:val="00BE12CF"/>
    <w:rsid w:val="00BE1A28"/>
    <w:rsid w:val="00BE1A40"/>
    <w:rsid w:val="00BE1A5F"/>
    <w:rsid w:val="00BE1CB5"/>
    <w:rsid w:val="00BE1CE0"/>
    <w:rsid w:val="00BE1D52"/>
    <w:rsid w:val="00BE2707"/>
    <w:rsid w:val="00BE2D29"/>
    <w:rsid w:val="00BE33E9"/>
    <w:rsid w:val="00BE3A34"/>
    <w:rsid w:val="00BE430F"/>
    <w:rsid w:val="00BE4A02"/>
    <w:rsid w:val="00BE4B1C"/>
    <w:rsid w:val="00BE5151"/>
    <w:rsid w:val="00BE519F"/>
    <w:rsid w:val="00BE52B7"/>
    <w:rsid w:val="00BE53D9"/>
    <w:rsid w:val="00BE5467"/>
    <w:rsid w:val="00BE5B17"/>
    <w:rsid w:val="00BE5CA4"/>
    <w:rsid w:val="00BE5DF6"/>
    <w:rsid w:val="00BE62ED"/>
    <w:rsid w:val="00BE6685"/>
    <w:rsid w:val="00BE6904"/>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58D"/>
    <w:rsid w:val="00BF2A08"/>
    <w:rsid w:val="00BF2D40"/>
    <w:rsid w:val="00BF2FAD"/>
    <w:rsid w:val="00BF3100"/>
    <w:rsid w:val="00BF3162"/>
    <w:rsid w:val="00BF3619"/>
    <w:rsid w:val="00BF36D6"/>
    <w:rsid w:val="00BF37D8"/>
    <w:rsid w:val="00BF3B3F"/>
    <w:rsid w:val="00BF3C0A"/>
    <w:rsid w:val="00BF3D04"/>
    <w:rsid w:val="00BF4360"/>
    <w:rsid w:val="00BF43AE"/>
    <w:rsid w:val="00BF4B3A"/>
    <w:rsid w:val="00BF53D8"/>
    <w:rsid w:val="00BF54C4"/>
    <w:rsid w:val="00BF56D6"/>
    <w:rsid w:val="00BF5A45"/>
    <w:rsid w:val="00BF5CEE"/>
    <w:rsid w:val="00BF5E63"/>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580"/>
    <w:rsid w:val="00C027B7"/>
    <w:rsid w:val="00C02B34"/>
    <w:rsid w:val="00C02C8F"/>
    <w:rsid w:val="00C0343B"/>
    <w:rsid w:val="00C03640"/>
    <w:rsid w:val="00C03691"/>
    <w:rsid w:val="00C03E0E"/>
    <w:rsid w:val="00C03FA5"/>
    <w:rsid w:val="00C03FBA"/>
    <w:rsid w:val="00C04FB2"/>
    <w:rsid w:val="00C05007"/>
    <w:rsid w:val="00C050E6"/>
    <w:rsid w:val="00C0524B"/>
    <w:rsid w:val="00C053BA"/>
    <w:rsid w:val="00C0566D"/>
    <w:rsid w:val="00C058D0"/>
    <w:rsid w:val="00C05963"/>
    <w:rsid w:val="00C05AA6"/>
    <w:rsid w:val="00C05E88"/>
    <w:rsid w:val="00C061CC"/>
    <w:rsid w:val="00C06630"/>
    <w:rsid w:val="00C066AA"/>
    <w:rsid w:val="00C06AC6"/>
    <w:rsid w:val="00C06AFB"/>
    <w:rsid w:val="00C06B63"/>
    <w:rsid w:val="00C06C21"/>
    <w:rsid w:val="00C06E83"/>
    <w:rsid w:val="00C06FE5"/>
    <w:rsid w:val="00C07050"/>
    <w:rsid w:val="00C0716B"/>
    <w:rsid w:val="00C071E5"/>
    <w:rsid w:val="00C076DA"/>
    <w:rsid w:val="00C0791A"/>
    <w:rsid w:val="00C07BCE"/>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8C"/>
    <w:rsid w:val="00C145E0"/>
    <w:rsid w:val="00C14963"/>
    <w:rsid w:val="00C14A94"/>
    <w:rsid w:val="00C14CE0"/>
    <w:rsid w:val="00C14EEC"/>
    <w:rsid w:val="00C1502A"/>
    <w:rsid w:val="00C15BC5"/>
    <w:rsid w:val="00C15D31"/>
    <w:rsid w:val="00C15D41"/>
    <w:rsid w:val="00C15F36"/>
    <w:rsid w:val="00C1618E"/>
    <w:rsid w:val="00C1627E"/>
    <w:rsid w:val="00C16457"/>
    <w:rsid w:val="00C16602"/>
    <w:rsid w:val="00C1691F"/>
    <w:rsid w:val="00C16C14"/>
    <w:rsid w:val="00C1727F"/>
    <w:rsid w:val="00C175AD"/>
    <w:rsid w:val="00C17EBF"/>
    <w:rsid w:val="00C17F7E"/>
    <w:rsid w:val="00C2073A"/>
    <w:rsid w:val="00C207CB"/>
    <w:rsid w:val="00C208C7"/>
    <w:rsid w:val="00C2098A"/>
    <w:rsid w:val="00C209D6"/>
    <w:rsid w:val="00C20FC3"/>
    <w:rsid w:val="00C210B0"/>
    <w:rsid w:val="00C212F9"/>
    <w:rsid w:val="00C2152B"/>
    <w:rsid w:val="00C21570"/>
    <w:rsid w:val="00C2168F"/>
    <w:rsid w:val="00C21715"/>
    <w:rsid w:val="00C21966"/>
    <w:rsid w:val="00C21DDF"/>
    <w:rsid w:val="00C2229D"/>
    <w:rsid w:val="00C224CB"/>
    <w:rsid w:val="00C227A1"/>
    <w:rsid w:val="00C227C1"/>
    <w:rsid w:val="00C22881"/>
    <w:rsid w:val="00C22AD6"/>
    <w:rsid w:val="00C23387"/>
    <w:rsid w:val="00C23405"/>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768"/>
    <w:rsid w:val="00C27951"/>
    <w:rsid w:val="00C27D1C"/>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4EB2"/>
    <w:rsid w:val="00C3549F"/>
    <w:rsid w:val="00C356D1"/>
    <w:rsid w:val="00C35FE0"/>
    <w:rsid w:val="00C364C0"/>
    <w:rsid w:val="00C364C1"/>
    <w:rsid w:val="00C36663"/>
    <w:rsid w:val="00C370BB"/>
    <w:rsid w:val="00C37335"/>
    <w:rsid w:val="00C37773"/>
    <w:rsid w:val="00C378E8"/>
    <w:rsid w:val="00C37913"/>
    <w:rsid w:val="00C37BC5"/>
    <w:rsid w:val="00C37D02"/>
    <w:rsid w:val="00C37D6C"/>
    <w:rsid w:val="00C37EDC"/>
    <w:rsid w:val="00C40180"/>
    <w:rsid w:val="00C40413"/>
    <w:rsid w:val="00C40694"/>
    <w:rsid w:val="00C407E3"/>
    <w:rsid w:val="00C40C6B"/>
    <w:rsid w:val="00C4101A"/>
    <w:rsid w:val="00C41044"/>
    <w:rsid w:val="00C410B0"/>
    <w:rsid w:val="00C4120D"/>
    <w:rsid w:val="00C4146D"/>
    <w:rsid w:val="00C4151B"/>
    <w:rsid w:val="00C416E5"/>
    <w:rsid w:val="00C417F7"/>
    <w:rsid w:val="00C418A1"/>
    <w:rsid w:val="00C419F3"/>
    <w:rsid w:val="00C41AE4"/>
    <w:rsid w:val="00C41B05"/>
    <w:rsid w:val="00C41B4B"/>
    <w:rsid w:val="00C42028"/>
    <w:rsid w:val="00C42160"/>
    <w:rsid w:val="00C421AA"/>
    <w:rsid w:val="00C4284B"/>
    <w:rsid w:val="00C4303F"/>
    <w:rsid w:val="00C43108"/>
    <w:rsid w:val="00C43702"/>
    <w:rsid w:val="00C437B0"/>
    <w:rsid w:val="00C43824"/>
    <w:rsid w:val="00C43B0B"/>
    <w:rsid w:val="00C43B3C"/>
    <w:rsid w:val="00C43E4F"/>
    <w:rsid w:val="00C43E8C"/>
    <w:rsid w:val="00C44772"/>
    <w:rsid w:val="00C44A07"/>
    <w:rsid w:val="00C44DD0"/>
    <w:rsid w:val="00C45116"/>
    <w:rsid w:val="00C451B0"/>
    <w:rsid w:val="00C457AE"/>
    <w:rsid w:val="00C45880"/>
    <w:rsid w:val="00C459B8"/>
    <w:rsid w:val="00C45C38"/>
    <w:rsid w:val="00C45C48"/>
    <w:rsid w:val="00C45F77"/>
    <w:rsid w:val="00C46085"/>
    <w:rsid w:val="00C46148"/>
    <w:rsid w:val="00C462ED"/>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0A57"/>
    <w:rsid w:val="00C51074"/>
    <w:rsid w:val="00C5162B"/>
    <w:rsid w:val="00C51C3C"/>
    <w:rsid w:val="00C51DDC"/>
    <w:rsid w:val="00C520DF"/>
    <w:rsid w:val="00C5265A"/>
    <w:rsid w:val="00C52B23"/>
    <w:rsid w:val="00C52C94"/>
    <w:rsid w:val="00C52FEA"/>
    <w:rsid w:val="00C531EE"/>
    <w:rsid w:val="00C53678"/>
    <w:rsid w:val="00C53CD2"/>
    <w:rsid w:val="00C53D71"/>
    <w:rsid w:val="00C540FB"/>
    <w:rsid w:val="00C54668"/>
    <w:rsid w:val="00C549E5"/>
    <w:rsid w:val="00C54BD3"/>
    <w:rsid w:val="00C54C61"/>
    <w:rsid w:val="00C54C98"/>
    <w:rsid w:val="00C551D1"/>
    <w:rsid w:val="00C55578"/>
    <w:rsid w:val="00C55664"/>
    <w:rsid w:val="00C556D1"/>
    <w:rsid w:val="00C55745"/>
    <w:rsid w:val="00C55A06"/>
    <w:rsid w:val="00C55AD9"/>
    <w:rsid w:val="00C55F26"/>
    <w:rsid w:val="00C56225"/>
    <w:rsid w:val="00C564D1"/>
    <w:rsid w:val="00C56831"/>
    <w:rsid w:val="00C568A9"/>
    <w:rsid w:val="00C56B18"/>
    <w:rsid w:val="00C56C9E"/>
    <w:rsid w:val="00C571FA"/>
    <w:rsid w:val="00C57751"/>
    <w:rsid w:val="00C57C0C"/>
    <w:rsid w:val="00C57C91"/>
    <w:rsid w:val="00C57E31"/>
    <w:rsid w:val="00C57ED1"/>
    <w:rsid w:val="00C60569"/>
    <w:rsid w:val="00C6063B"/>
    <w:rsid w:val="00C6073D"/>
    <w:rsid w:val="00C60885"/>
    <w:rsid w:val="00C60A13"/>
    <w:rsid w:val="00C60A7F"/>
    <w:rsid w:val="00C60B20"/>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FCA"/>
    <w:rsid w:val="00C660C4"/>
    <w:rsid w:val="00C660E8"/>
    <w:rsid w:val="00C660FE"/>
    <w:rsid w:val="00C668E2"/>
    <w:rsid w:val="00C67004"/>
    <w:rsid w:val="00C673CD"/>
    <w:rsid w:val="00C67417"/>
    <w:rsid w:val="00C6775C"/>
    <w:rsid w:val="00C67D42"/>
    <w:rsid w:val="00C700DB"/>
    <w:rsid w:val="00C700F2"/>
    <w:rsid w:val="00C701F5"/>
    <w:rsid w:val="00C70293"/>
    <w:rsid w:val="00C70435"/>
    <w:rsid w:val="00C705B1"/>
    <w:rsid w:val="00C70803"/>
    <w:rsid w:val="00C70934"/>
    <w:rsid w:val="00C70F55"/>
    <w:rsid w:val="00C7131B"/>
    <w:rsid w:val="00C721B4"/>
    <w:rsid w:val="00C72216"/>
    <w:rsid w:val="00C72592"/>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A95"/>
    <w:rsid w:val="00C74D72"/>
    <w:rsid w:val="00C75516"/>
    <w:rsid w:val="00C75A4C"/>
    <w:rsid w:val="00C75AA8"/>
    <w:rsid w:val="00C75DA7"/>
    <w:rsid w:val="00C75E2E"/>
    <w:rsid w:val="00C75EB7"/>
    <w:rsid w:val="00C75F87"/>
    <w:rsid w:val="00C76A9B"/>
    <w:rsid w:val="00C76B7E"/>
    <w:rsid w:val="00C76D3A"/>
    <w:rsid w:val="00C76F9C"/>
    <w:rsid w:val="00C771E1"/>
    <w:rsid w:val="00C77379"/>
    <w:rsid w:val="00C773C6"/>
    <w:rsid w:val="00C777AD"/>
    <w:rsid w:val="00C7792B"/>
    <w:rsid w:val="00C77B43"/>
    <w:rsid w:val="00C800DB"/>
    <w:rsid w:val="00C80164"/>
    <w:rsid w:val="00C80178"/>
    <w:rsid w:val="00C80C86"/>
    <w:rsid w:val="00C81176"/>
    <w:rsid w:val="00C8128E"/>
    <w:rsid w:val="00C813BA"/>
    <w:rsid w:val="00C8140C"/>
    <w:rsid w:val="00C81429"/>
    <w:rsid w:val="00C81521"/>
    <w:rsid w:val="00C81ADB"/>
    <w:rsid w:val="00C81D2A"/>
    <w:rsid w:val="00C81EE8"/>
    <w:rsid w:val="00C82239"/>
    <w:rsid w:val="00C824AD"/>
    <w:rsid w:val="00C82E1A"/>
    <w:rsid w:val="00C83238"/>
    <w:rsid w:val="00C83931"/>
    <w:rsid w:val="00C83EE8"/>
    <w:rsid w:val="00C8438B"/>
    <w:rsid w:val="00C84683"/>
    <w:rsid w:val="00C847BF"/>
    <w:rsid w:val="00C8484F"/>
    <w:rsid w:val="00C84C7E"/>
    <w:rsid w:val="00C8512B"/>
    <w:rsid w:val="00C853DC"/>
    <w:rsid w:val="00C856A1"/>
    <w:rsid w:val="00C86129"/>
    <w:rsid w:val="00C862C4"/>
    <w:rsid w:val="00C862C6"/>
    <w:rsid w:val="00C86821"/>
    <w:rsid w:val="00C868E1"/>
    <w:rsid w:val="00C86CDA"/>
    <w:rsid w:val="00C87205"/>
    <w:rsid w:val="00C875B8"/>
    <w:rsid w:val="00C876CE"/>
    <w:rsid w:val="00C90198"/>
    <w:rsid w:val="00C9037E"/>
    <w:rsid w:val="00C90473"/>
    <w:rsid w:val="00C9091D"/>
    <w:rsid w:val="00C90A40"/>
    <w:rsid w:val="00C90CDC"/>
    <w:rsid w:val="00C90D4D"/>
    <w:rsid w:val="00C90F13"/>
    <w:rsid w:val="00C91108"/>
    <w:rsid w:val="00C913A4"/>
    <w:rsid w:val="00C913BD"/>
    <w:rsid w:val="00C91AD6"/>
    <w:rsid w:val="00C91EE4"/>
    <w:rsid w:val="00C91FA2"/>
    <w:rsid w:val="00C91FA3"/>
    <w:rsid w:val="00C924CA"/>
    <w:rsid w:val="00C926B0"/>
    <w:rsid w:val="00C927F6"/>
    <w:rsid w:val="00C927F8"/>
    <w:rsid w:val="00C928C8"/>
    <w:rsid w:val="00C92A10"/>
    <w:rsid w:val="00C92DC1"/>
    <w:rsid w:val="00C9304F"/>
    <w:rsid w:val="00C933CD"/>
    <w:rsid w:val="00C934ED"/>
    <w:rsid w:val="00C937B2"/>
    <w:rsid w:val="00C93B6C"/>
    <w:rsid w:val="00C93CE4"/>
    <w:rsid w:val="00C93D21"/>
    <w:rsid w:val="00C93E6D"/>
    <w:rsid w:val="00C944D6"/>
    <w:rsid w:val="00C94610"/>
    <w:rsid w:val="00C94A35"/>
    <w:rsid w:val="00C94AD5"/>
    <w:rsid w:val="00C94BDD"/>
    <w:rsid w:val="00C956CB"/>
    <w:rsid w:val="00C95AA9"/>
    <w:rsid w:val="00C95C48"/>
    <w:rsid w:val="00C96149"/>
    <w:rsid w:val="00C9713A"/>
    <w:rsid w:val="00C97466"/>
    <w:rsid w:val="00C97747"/>
    <w:rsid w:val="00C979D8"/>
    <w:rsid w:val="00CA05D9"/>
    <w:rsid w:val="00CA0CCF"/>
    <w:rsid w:val="00CA103E"/>
    <w:rsid w:val="00CA18E6"/>
    <w:rsid w:val="00CA1AB5"/>
    <w:rsid w:val="00CA1CC7"/>
    <w:rsid w:val="00CA1FF5"/>
    <w:rsid w:val="00CA251E"/>
    <w:rsid w:val="00CA2930"/>
    <w:rsid w:val="00CA2F1B"/>
    <w:rsid w:val="00CA30DD"/>
    <w:rsid w:val="00CA323E"/>
    <w:rsid w:val="00CA32F1"/>
    <w:rsid w:val="00CA3401"/>
    <w:rsid w:val="00CA34D9"/>
    <w:rsid w:val="00CA3657"/>
    <w:rsid w:val="00CA3665"/>
    <w:rsid w:val="00CA3A71"/>
    <w:rsid w:val="00CA3CFB"/>
    <w:rsid w:val="00CA3CFD"/>
    <w:rsid w:val="00CA4314"/>
    <w:rsid w:val="00CA44BD"/>
    <w:rsid w:val="00CA47A8"/>
    <w:rsid w:val="00CA4905"/>
    <w:rsid w:val="00CA49E3"/>
    <w:rsid w:val="00CA4B17"/>
    <w:rsid w:val="00CA4C00"/>
    <w:rsid w:val="00CA4F1A"/>
    <w:rsid w:val="00CA4FF1"/>
    <w:rsid w:val="00CA52C3"/>
    <w:rsid w:val="00CA5367"/>
    <w:rsid w:val="00CA5886"/>
    <w:rsid w:val="00CA597F"/>
    <w:rsid w:val="00CA5C84"/>
    <w:rsid w:val="00CA68DC"/>
    <w:rsid w:val="00CA6A3B"/>
    <w:rsid w:val="00CA6EA1"/>
    <w:rsid w:val="00CA6EE5"/>
    <w:rsid w:val="00CA74A0"/>
    <w:rsid w:val="00CA7823"/>
    <w:rsid w:val="00CA78C6"/>
    <w:rsid w:val="00CA7939"/>
    <w:rsid w:val="00CA79B8"/>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B33"/>
    <w:rsid w:val="00CB1DCD"/>
    <w:rsid w:val="00CB224C"/>
    <w:rsid w:val="00CB257F"/>
    <w:rsid w:val="00CB356E"/>
    <w:rsid w:val="00CB3C10"/>
    <w:rsid w:val="00CB3E20"/>
    <w:rsid w:val="00CB3F32"/>
    <w:rsid w:val="00CB419F"/>
    <w:rsid w:val="00CB425C"/>
    <w:rsid w:val="00CB4264"/>
    <w:rsid w:val="00CB4297"/>
    <w:rsid w:val="00CB4869"/>
    <w:rsid w:val="00CB4C3E"/>
    <w:rsid w:val="00CB4D7B"/>
    <w:rsid w:val="00CB5455"/>
    <w:rsid w:val="00CB545C"/>
    <w:rsid w:val="00CB56E0"/>
    <w:rsid w:val="00CB5851"/>
    <w:rsid w:val="00CB593F"/>
    <w:rsid w:val="00CB5ACC"/>
    <w:rsid w:val="00CB5FE4"/>
    <w:rsid w:val="00CB608E"/>
    <w:rsid w:val="00CB60B6"/>
    <w:rsid w:val="00CB615F"/>
    <w:rsid w:val="00CB6294"/>
    <w:rsid w:val="00CB6867"/>
    <w:rsid w:val="00CB7165"/>
    <w:rsid w:val="00CB7397"/>
    <w:rsid w:val="00CB742E"/>
    <w:rsid w:val="00CC026E"/>
    <w:rsid w:val="00CC0322"/>
    <w:rsid w:val="00CC0902"/>
    <w:rsid w:val="00CC0A4D"/>
    <w:rsid w:val="00CC0B86"/>
    <w:rsid w:val="00CC0D24"/>
    <w:rsid w:val="00CC0F5D"/>
    <w:rsid w:val="00CC109E"/>
    <w:rsid w:val="00CC1446"/>
    <w:rsid w:val="00CC1895"/>
    <w:rsid w:val="00CC2515"/>
    <w:rsid w:val="00CC252D"/>
    <w:rsid w:val="00CC2B92"/>
    <w:rsid w:val="00CC2D53"/>
    <w:rsid w:val="00CC311B"/>
    <w:rsid w:val="00CC38C6"/>
    <w:rsid w:val="00CC394E"/>
    <w:rsid w:val="00CC39AE"/>
    <w:rsid w:val="00CC3A1C"/>
    <w:rsid w:val="00CC3F37"/>
    <w:rsid w:val="00CC4064"/>
    <w:rsid w:val="00CC4AB4"/>
    <w:rsid w:val="00CC4AC3"/>
    <w:rsid w:val="00CC5006"/>
    <w:rsid w:val="00CC529F"/>
    <w:rsid w:val="00CC5BB6"/>
    <w:rsid w:val="00CC5F55"/>
    <w:rsid w:val="00CC64C3"/>
    <w:rsid w:val="00CC6506"/>
    <w:rsid w:val="00CC7442"/>
    <w:rsid w:val="00CC7BD3"/>
    <w:rsid w:val="00CD00C7"/>
    <w:rsid w:val="00CD017B"/>
    <w:rsid w:val="00CD034A"/>
    <w:rsid w:val="00CD07FE"/>
    <w:rsid w:val="00CD0829"/>
    <w:rsid w:val="00CD0CD3"/>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95B"/>
    <w:rsid w:val="00CD3B65"/>
    <w:rsid w:val="00CD3D41"/>
    <w:rsid w:val="00CD42FC"/>
    <w:rsid w:val="00CD4D1B"/>
    <w:rsid w:val="00CD4E94"/>
    <w:rsid w:val="00CD5384"/>
    <w:rsid w:val="00CD54B7"/>
    <w:rsid w:val="00CD59BB"/>
    <w:rsid w:val="00CD5D9A"/>
    <w:rsid w:val="00CD62BB"/>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64F"/>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E7CC3"/>
    <w:rsid w:val="00CF01CB"/>
    <w:rsid w:val="00CF0330"/>
    <w:rsid w:val="00CF041C"/>
    <w:rsid w:val="00CF07EB"/>
    <w:rsid w:val="00CF09C7"/>
    <w:rsid w:val="00CF0B48"/>
    <w:rsid w:val="00CF0BD5"/>
    <w:rsid w:val="00CF0E15"/>
    <w:rsid w:val="00CF13F5"/>
    <w:rsid w:val="00CF15B1"/>
    <w:rsid w:val="00CF1901"/>
    <w:rsid w:val="00CF1A67"/>
    <w:rsid w:val="00CF1E74"/>
    <w:rsid w:val="00CF1FF1"/>
    <w:rsid w:val="00CF21AB"/>
    <w:rsid w:val="00CF2874"/>
    <w:rsid w:val="00CF2FBE"/>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4AB"/>
    <w:rsid w:val="00CF67B8"/>
    <w:rsid w:val="00CF67D1"/>
    <w:rsid w:val="00CF67F6"/>
    <w:rsid w:val="00CF6ADB"/>
    <w:rsid w:val="00CF6BB3"/>
    <w:rsid w:val="00CF6F7F"/>
    <w:rsid w:val="00CF7100"/>
    <w:rsid w:val="00CF73CE"/>
    <w:rsid w:val="00CF7461"/>
    <w:rsid w:val="00CF75E9"/>
    <w:rsid w:val="00CF776F"/>
    <w:rsid w:val="00CF785E"/>
    <w:rsid w:val="00D00354"/>
    <w:rsid w:val="00D00388"/>
    <w:rsid w:val="00D011BA"/>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7B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0B0"/>
    <w:rsid w:val="00D135FE"/>
    <w:rsid w:val="00D13C34"/>
    <w:rsid w:val="00D13E8D"/>
    <w:rsid w:val="00D13F14"/>
    <w:rsid w:val="00D140A5"/>
    <w:rsid w:val="00D14291"/>
    <w:rsid w:val="00D1433C"/>
    <w:rsid w:val="00D1489B"/>
    <w:rsid w:val="00D14954"/>
    <w:rsid w:val="00D149DD"/>
    <w:rsid w:val="00D15098"/>
    <w:rsid w:val="00D154B6"/>
    <w:rsid w:val="00D155AA"/>
    <w:rsid w:val="00D15712"/>
    <w:rsid w:val="00D16112"/>
    <w:rsid w:val="00D16741"/>
    <w:rsid w:val="00D16E36"/>
    <w:rsid w:val="00D170C7"/>
    <w:rsid w:val="00D17204"/>
    <w:rsid w:val="00D1736E"/>
    <w:rsid w:val="00D17606"/>
    <w:rsid w:val="00D17D3B"/>
    <w:rsid w:val="00D17DA5"/>
    <w:rsid w:val="00D20027"/>
    <w:rsid w:val="00D209AE"/>
    <w:rsid w:val="00D20B22"/>
    <w:rsid w:val="00D20E01"/>
    <w:rsid w:val="00D210BA"/>
    <w:rsid w:val="00D21270"/>
    <w:rsid w:val="00D215B7"/>
    <w:rsid w:val="00D2186A"/>
    <w:rsid w:val="00D21D0D"/>
    <w:rsid w:val="00D22533"/>
    <w:rsid w:val="00D228A5"/>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02"/>
    <w:rsid w:val="00D24C28"/>
    <w:rsid w:val="00D24E88"/>
    <w:rsid w:val="00D253F8"/>
    <w:rsid w:val="00D259DA"/>
    <w:rsid w:val="00D25AFC"/>
    <w:rsid w:val="00D25E55"/>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14B3"/>
    <w:rsid w:val="00D31956"/>
    <w:rsid w:val="00D31F66"/>
    <w:rsid w:val="00D31FA2"/>
    <w:rsid w:val="00D3213D"/>
    <w:rsid w:val="00D32567"/>
    <w:rsid w:val="00D326EA"/>
    <w:rsid w:val="00D326F1"/>
    <w:rsid w:val="00D3285C"/>
    <w:rsid w:val="00D32903"/>
    <w:rsid w:val="00D32B7F"/>
    <w:rsid w:val="00D32B91"/>
    <w:rsid w:val="00D32E45"/>
    <w:rsid w:val="00D33043"/>
    <w:rsid w:val="00D3310F"/>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34"/>
    <w:rsid w:val="00D3588D"/>
    <w:rsid w:val="00D35A7E"/>
    <w:rsid w:val="00D35C15"/>
    <w:rsid w:val="00D365FA"/>
    <w:rsid w:val="00D366B0"/>
    <w:rsid w:val="00D3689A"/>
    <w:rsid w:val="00D36B92"/>
    <w:rsid w:val="00D36C49"/>
    <w:rsid w:val="00D36CC8"/>
    <w:rsid w:val="00D36F4B"/>
    <w:rsid w:val="00D37473"/>
    <w:rsid w:val="00D375E0"/>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59"/>
    <w:rsid w:val="00D43785"/>
    <w:rsid w:val="00D43847"/>
    <w:rsid w:val="00D43B5C"/>
    <w:rsid w:val="00D43C00"/>
    <w:rsid w:val="00D43EA0"/>
    <w:rsid w:val="00D44076"/>
    <w:rsid w:val="00D44368"/>
    <w:rsid w:val="00D44402"/>
    <w:rsid w:val="00D44424"/>
    <w:rsid w:val="00D4466D"/>
    <w:rsid w:val="00D44FFB"/>
    <w:rsid w:val="00D455FD"/>
    <w:rsid w:val="00D45A8D"/>
    <w:rsid w:val="00D4638C"/>
    <w:rsid w:val="00D46410"/>
    <w:rsid w:val="00D46994"/>
    <w:rsid w:val="00D46C45"/>
    <w:rsid w:val="00D46E68"/>
    <w:rsid w:val="00D46F6B"/>
    <w:rsid w:val="00D4715F"/>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0C3"/>
    <w:rsid w:val="00D605D9"/>
    <w:rsid w:val="00D60887"/>
    <w:rsid w:val="00D61E96"/>
    <w:rsid w:val="00D62768"/>
    <w:rsid w:val="00D6289D"/>
    <w:rsid w:val="00D62921"/>
    <w:rsid w:val="00D62B66"/>
    <w:rsid w:val="00D62D33"/>
    <w:rsid w:val="00D630D4"/>
    <w:rsid w:val="00D6319F"/>
    <w:rsid w:val="00D631DB"/>
    <w:rsid w:val="00D631F3"/>
    <w:rsid w:val="00D632FF"/>
    <w:rsid w:val="00D63657"/>
    <w:rsid w:val="00D63692"/>
    <w:rsid w:val="00D63B10"/>
    <w:rsid w:val="00D63B1C"/>
    <w:rsid w:val="00D63C74"/>
    <w:rsid w:val="00D63D17"/>
    <w:rsid w:val="00D64627"/>
    <w:rsid w:val="00D64659"/>
    <w:rsid w:val="00D646A2"/>
    <w:rsid w:val="00D649EB"/>
    <w:rsid w:val="00D64E47"/>
    <w:rsid w:val="00D66531"/>
    <w:rsid w:val="00D665E5"/>
    <w:rsid w:val="00D66816"/>
    <w:rsid w:val="00D66B37"/>
    <w:rsid w:val="00D66BD9"/>
    <w:rsid w:val="00D66D48"/>
    <w:rsid w:val="00D66DEA"/>
    <w:rsid w:val="00D6710A"/>
    <w:rsid w:val="00D67A5A"/>
    <w:rsid w:val="00D67B2A"/>
    <w:rsid w:val="00D67FBD"/>
    <w:rsid w:val="00D7086E"/>
    <w:rsid w:val="00D70B76"/>
    <w:rsid w:val="00D70F22"/>
    <w:rsid w:val="00D70FFA"/>
    <w:rsid w:val="00D71197"/>
    <w:rsid w:val="00D71347"/>
    <w:rsid w:val="00D714F7"/>
    <w:rsid w:val="00D71A30"/>
    <w:rsid w:val="00D71A6B"/>
    <w:rsid w:val="00D71AEF"/>
    <w:rsid w:val="00D71FA0"/>
    <w:rsid w:val="00D72275"/>
    <w:rsid w:val="00D7234E"/>
    <w:rsid w:val="00D724C9"/>
    <w:rsid w:val="00D72551"/>
    <w:rsid w:val="00D72647"/>
    <w:rsid w:val="00D72765"/>
    <w:rsid w:val="00D728C5"/>
    <w:rsid w:val="00D72958"/>
    <w:rsid w:val="00D72ED4"/>
    <w:rsid w:val="00D72F71"/>
    <w:rsid w:val="00D73264"/>
    <w:rsid w:val="00D7344A"/>
    <w:rsid w:val="00D73E27"/>
    <w:rsid w:val="00D742E5"/>
    <w:rsid w:val="00D749C8"/>
    <w:rsid w:val="00D74B8C"/>
    <w:rsid w:val="00D74C56"/>
    <w:rsid w:val="00D74F19"/>
    <w:rsid w:val="00D750C5"/>
    <w:rsid w:val="00D75E9A"/>
    <w:rsid w:val="00D75ED9"/>
    <w:rsid w:val="00D76400"/>
    <w:rsid w:val="00D7645C"/>
    <w:rsid w:val="00D7660A"/>
    <w:rsid w:val="00D766CC"/>
    <w:rsid w:val="00D769AD"/>
    <w:rsid w:val="00D7707F"/>
    <w:rsid w:val="00D7729C"/>
    <w:rsid w:val="00D77317"/>
    <w:rsid w:val="00D7746C"/>
    <w:rsid w:val="00D775A3"/>
    <w:rsid w:val="00D77CD8"/>
    <w:rsid w:val="00D8079B"/>
    <w:rsid w:val="00D80880"/>
    <w:rsid w:val="00D809EC"/>
    <w:rsid w:val="00D80F78"/>
    <w:rsid w:val="00D815CA"/>
    <w:rsid w:val="00D81B5C"/>
    <w:rsid w:val="00D81BB7"/>
    <w:rsid w:val="00D81EAF"/>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A22"/>
    <w:rsid w:val="00D86B8F"/>
    <w:rsid w:val="00D86C3D"/>
    <w:rsid w:val="00D86EB2"/>
    <w:rsid w:val="00D86FFE"/>
    <w:rsid w:val="00D874A3"/>
    <w:rsid w:val="00D87AD4"/>
    <w:rsid w:val="00D87EC4"/>
    <w:rsid w:val="00D87FA2"/>
    <w:rsid w:val="00D901BA"/>
    <w:rsid w:val="00D90601"/>
    <w:rsid w:val="00D90794"/>
    <w:rsid w:val="00D90C03"/>
    <w:rsid w:val="00D90C84"/>
    <w:rsid w:val="00D90DE8"/>
    <w:rsid w:val="00D90DF8"/>
    <w:rsid w:val="00D90FD5"/>
    <w:rsid w:val="00D90FF3"/>
    <w:rsid w:val="00D91180"/>
    <w:rsid w:val="00D91513"/>
    <w:rsid w:val="00D91621"/>
    <w:rsid w:val="00D91B2E"/>
    <w:rsid w:val="00D91B9B"/>
    <w:rsid w:val="00D9202B"/>
    <w:rsid w:val="00D920A6"/>
    <w:rsid w:val="00D924B4"/>
    <w:rsid w:val="00D92533"/>
    <w:rsid w:val="00D92A68"/>
    <w:rsid w:val="00D92D27"/>
    <w:rsid w:val="00D92D29"/>
    <w:rsid w:val="00D92DCD"/>
    <w:rsid w:val="00D92E06"/>
    <w:rsid w:val="00D92FB6"/>
    <w:rsid w:val="00D93052"/>
    <w:rsid w:val="00D93B32"/>
    <w:rsid w:val="00D943F6"/>
    <w:rsid w:val="00D944DC"/>
    <w:rsid w:val="00D945EE"/>
    <w:rsid w:val="00D94788"/>
    <w:rsid w:val="00D94882"/>
    <w:rsid w:val="00D9492F"/>
    <w:rsid w:val="00D94C5B"/>
    <w:rsid w:val="00D94CED"/>
    <w:rsid w:val="00D94EB6"/>
    <w:rsid w:val="00D95561"/>
    <w:rsid w:val="00D9579B"/>
    <w:rsid w:val="00D958B5"/>
    <w:rsid w:val="00D95B43"/>
    <w:rsid w:val="00D95DD6"/>
    <w:rsid w:val="00D95E62"/>
    <w:rsid w:val="00D9605B"/>
    <w:rsid w:val="00D96258"/>
    <w:rsid w:val="00D965C1"/>
    <w:rsid w:val="00D9673D"/>
    <w:rsid w:val="00D96ABC"/>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1BF"/>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817"/>
    <w:rsid w:val="00DB1CCA"/>
    <w:rsid w:val="00DB21E4"/>
    <w:rsid w:val="00DB23DF"/>
    <w:rsid w:val="00DB244A"/>
    <w:rsid w:val="00DB2E60"/>
    <w:rsid w:val="00DB2EBF"/>
    <w:rsid w:val="00DB3389"/>
    <w:rsid w:val="00DB3480"/>
    <w:rsid w:val="00DB366A"/>
    <w:rsid w:val="00DB3A2D"/>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3F1"/>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2C42"/>
    <w:rsid w:val="00DC3015"/>
    <w:rsid w:val="00DC32A0"/>
    <w:rsid w:val="00DC33F8"/>
    <w:rsid w:val="00DC34DB"/>
    <w:rsid w:val="00DC3767"/>
    <w:rsid w:val="00DC40A9"/>
    <w:rsid w:val="00DC40E4"/>
    <w:rsid w:val="00DC4775"/>
    <w:rsid w:val="00DC48A3"/>
    <w:rsid w:val="00DC49ED"/>
    <w:rsid w:val="00DC4FD3"/>
    <w:rsid w:val="00DC5397"/>
    <w:rsid w:val="00DC646F"/>
    <w:rsid w:val="00DC665C"/>
    <w:rsid w:val="00DC6696"/>
    <w:rsid w:val="00DC6759"/>
    <w:rsid w:val="00DC69F3"/>
    <w:rsid w:val="00DC6A21"/>
    <w:rsid w:val="00DC72C8"/>
    <w:rsid w:val="00DC7DD6"/>
    <w:rsid w:val="00DD0394"/>
    <w:rsid w:val="00DD050B"/>
    <w:rsid w:val="00DD0598"/>
    <w:rsid w:val="00DD0A96"/>
    <w:rsid w:val="00DD115D"/>
    <w:rsid w:val="00DD1880"/>
    <w:rsid w:val="00DD1918"/>
    <w:rsid w:val="00DD1D2A"/>
    <w:rsid w:val="00DD1D9E"/>
    <w:rsid w:val="00DD1E10"/>
    <w:rsid w:val="00DD1E96"/>
    <w:rsid w:val="00DD2000"/>
    <w:rsid w:val="00DD2002"/>
    <w:rsid w:val="00DD20C4"/>
    <w:rsid w:val="00DD2511"/>
    <w:rsid w:val="00DD2535"/>
    <w:rsid w:val="00DD2DFD"/>
    <w:rsid w:val="00DD31D3"/>
    <w:rsid w:val="00DD34DA"/>
    <w:rsid w:val="00DD387C"/>
    <w:rsid w:val="00DD3C96"/>
    <w:rsid w:val="00DD43B2"/>
    <w:rsid w:val="00DD452B"/>
    <w:rsid w:val="00DD4637"/>
    <w:rsid w:val="00DD46DA"/>
    <w:rsid w:val="00DD53BF"/>
    <w:rsid w:val="00DD542C"/>
    <w:rsid w:val="00DD58AE"/>
    <w:rsid w:val="00DD5BAA"/>
    <w:rsid w:val="00DD5D37"/>
    <w:rsid w:val="00DD621B"/>
    <w:rsid w:val="00DD6552"/>
    <w:rsid w:val="00DD68E5"/>
    <w:rsid w:val="00DD6B28"/>
    <w:rsid w:val="00DD6F26"/>
    <w:rsid w:val="00DD7001"/>
    <w:rsid w:val="00DD708A"/>
    <w:rsid w:val="00DD7161"/>
    <w:rsid w:val="00DD74A3"/>
    <w:rsid w:val="00DD7671"/>
    <w:rsid w:val="00DD7852"/>
    <w:rsid w:val="00DD7E2B"/>
    <w:rsid w:val="00DE03AB"/>
    <w:rsid w:val="00DE0560"/>
    <w:rsid w:val="00DE07CE"/>
    <w:rsid w:val="00DE0824"/>
    <w:rsid w:val="00DE0D2C"/>
    <w:rsid w:val="00DE139C"/>
    <w:rsid w:val="00DE168D"/>
    <w:rsid w:val="00DE1732"/>
    <w:rsid w:val="00DE1A70"/>
    <w:rsid w:val="00DE1AEE"/>
    <w:rsid w:val="00DE2AAB"/>
    <w:rsid w:val="00DE2C48"/>
    <w:rsid w:val="00DE2F52"/>
    <w:rsid w:val="00DE2FDC"/>
    <w:rsid w:val="00DE3352"/>
    <w:rsid w:val="00DE38A6"/>
    <w:rsid w:val="00DE3D2D"/>
    <w:rsid w:val="00DE3F25"/>
    <w:rsid w:val="00DE420F"/>
    <w:rsid w:val="00DE4232"/>
    <w:rsid w:val="00DE44EB"/>
    <w:rsid w:val="00DE4690"/>
    <w:rsid w:val="00DE5710"/>
    <w:rsid w:val="00DE57E7"/>
    <w:rsid w:val="00DE5CFD"/>
    <w:rsid w:val="00DE606E"/>
    <w:rsid w:val="00DE63B8"/>
    <w:rsid w:val="00DE64A4"/>
    <w:rsid w:val="00DE6D69"/>
    <w:rsid w:val="00DE6DA6"/>
    <w:rsid w:val="00DE6EA9"/>
    <w:rsid w:val="00DE6F33"/>
    <w:rsid w:val="00DE71EA"/>
    <w:rsid w:val="00DE7445"/>
    <w:rsid w:val="00DE74B6"/>
    <w:rsid w:val="00DE7755"/>
    <w:rsid w:val="00DF0099"/>
    <w:rsid w:val="00DF043C"/>
    <w:rsid w:val="00DF05BB"/>
    <w:rsid w:val="00DF0856"/>
    <w:rsid w:val="00DF0E7D"/>
    <w:rsid w:val="00DF10AF"/>
    <w:rsid w:val="00DF119D"/>
    <w:rsid w:val="00DF13BD"/>
    <w:rsid w:val="00DF15EC"/>
    <w:rsid w:val="00DF17A7"/>
    <w:rsid w:val="00DF1939"/>
    <w:rsid w:val="00DF1975"/>
    <w:rsid w:val="00DF1AF5"/>
    <w:rsid w:val="00DF1D9B"/>
    <w:rsid w:val="00DF20E0"/>
    <w:rsid w:val="00DF2103"/>
    <w:rsid w:val="00DF2143"/>
    <w:rsid w:val="00DF22CE"/>
    <w:rsid w:val="00DF232B"/>
    <w:rsid w:val="00DF2B34"/>
    <w:rsid w:val="00DF2C5A"/>
    <w:rsid w:val="00DF2D9D"/>
    <w:rsid w:val="00DF30B7"/>
    <w:rsid w:val="00DF3167"/>
    <w:rsid w:val="00DF365A"/>
    <w:rsid w:val="00DF368F"/>
    <w:rsid w:val="00DF3DE6"/>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DF7DBF"/>
    <w:rsid w:val="00E00668"/>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2B7"/>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589"/>
    <w:rsid w:val="00E126F3"/>
    <w:rsid w:val="00E12871"/>
    <w:rsid w:val="00E12994"/>
    <w:rsid w:val="00E12AFA"/>
    <w:rsid w:val="00E12B31"/>
    <w:rsid w:val="00E12C4E"/>
    <w:rsid w:val="00E12CA8"/>
    <w:rsid w:val="00E12CF3"/>
    <w:rsid w:val="00E13487"/>
    <w:rsid w:val="00E13A20"/>
    <w:rsid w:val="00E13B9C"/>
    <w:rsid w:val="00E14861"/>
    <w:rsid w:val="00E148A7"/>
    <w:rsid w:val="00E14D86"/>
    <w:rsid w:val="00E1530E"/>
    <w:rsid w:val="00E158A5"/>
    <w:rsid w:val="00E15E33"/>
    <w:rsid w:val="00E15ECE"/>
    <w:rsid w:val="00E15EF0"/>
    <w:rsid w:val="00E16A40"/>
    <w:rsid w:val="00E16A8B"/>
    <w:rsid w:val="00E16B2C"/>
    <w:rsid w:val="00E16D54"/>
    <w:rsid w:val="00E16D94"/>
    <w:rsid w:val="00E171CC"/>
    <w:rsid w:val="00E17317"/>
    <w:rsid w:val="00E174EE"/>
    <w:rsid w:val="00E1766D"/>
    <w:rsid w:val="00E1790B"/>
    <w:rsid w:val="00E2062C"/>
    <w:rsid w:val="00E206F5"/>
    <w:rsid w:val="00E20865"/>
    <w:rsid w:val="00E20916"/>
    <w:rsid w:val="00E20E17"/>
    <w:rsid w:val="00E20E97"/>
    <w:rsid w:val="00E20EC9"/>
    <w:rsid w:val="00E213FE"/>
    <w:rsid w:val="00E2177B"/>
    <w:rsid w:val="00E2184A"/>
    <w:rsid w:val="00E21B33"/>
    <w:rsid w:val="00E21D30"/>
    <w:rsid w:val="00E21ECD"/>
    <w:rsid w:val="00E2204E"/>
    <w:rsid w:val="00E22291"/>
    <w:rsid w:val="00E2234B"/>
    <w:rsid w:val="00E227AC"/>
    <w:rsid w:val="00E22B45"/>
    <w:rsid w:val="00E2325D"/>
    <w:rsid w:val="00E236F8"/>
    <w:rsid w:val="00E23EA4"/>
    <w:rsid w:val="00E23F59"/>
    <w:rsid w:val="00E2434D"/>
    <w:rsid w:val="00E2450E"/>
    <w:rsid w:val="00E24936"/>
    <w:rsid w:val="00E24F60"/>
    <w:rsid w:val="00E2505A"/>
    <w:rsid w:val="00E254EC"/>
    <w:rsid w:val="00E25595"/>
    <w:rsid w:val="00E25622"/>
    <w:rsid w:val="00E25656"/>
    <w:rsid w:val="00E25761"/>
    <w:rsid w:val="00E25B03"/>
    <w:rsid w:val="00E25F15"/>
    <w:rsid w:val="00E2602E"/>
    <w:rsid w:val="00E260A1"/>
    <w:rsid w:val="00E260A8"/>
    <w:rsid w:val="00E263CB"/>
    <w:rsid w:val="00E2642D"/>
    <w:rsid w:val="00E26576"/>
    <w:rsid w:val="00E265B7"/>
    <w:rsid w:val="00E26677"/>
    <w:rsid w:val="00E266FF"/>
    <w:rsid w:val="00E26ABB"/>
    <w:rsid w:val="00E26BA9"/>
    <w:rsid w:val="00E27484"/>
    <w:rsid w:val="00E27851"/>
    <w:rsid w:val="00E27AF8"/>
    <w:rsid w:val="00E27EB1"/>
    <w:rsid w:val="00E3129F"/>
    <w:rsid w:val="00E317E6"/>
    <w:rsid w:val="00E326C0"/>
    <w:rsid w:val="00E3272F"/>
    <w:rsid w:val="00E3282F"/>
    <w:rsid w:val="00E32917"/>
    <w:rsid w:val="00E32A3F"/>
    <w:rsid w:val="00E32E30"/>
    <w:rsid w:val="00E33076"/>
    <w:rsid w:val="00E33706"/>
    <w:rsid w:val="00E33815"/>
    <w:rsid w:val="00E33A5A"/>
    <w:rsid w:val="00E33B36"/>
    <w:rsid w:val="00E34436"/>
    <w:rsid w:val="00E3462D"/>
    <w:rsid w:val="00E3499D"/>
    <w:rsid w:val="00E34E86"/>
    <w:rsid w:val="00E351D6"/>
    <w:rsid w:val="00E353F6"/>
    <w:rsid w:val="00E355C2"/>
    <w:rsid w:val="00E35856"/>
    <w:rsid w:val="00E3597D"/>
    <w:rsid w:val="00E35A7B"/>
    <w:rsid w:val="00E35D5C"/>
    <w:rsid w:val="00E35FB1"/>
    <w:rsid w:val="00E365E6"/>
    <w:rsid w:val="00E36668"/>
    <w:rsid w:val="00E369AD"/>
    <w:rsid w:val="00E37109"/>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9C0"/>
    <w:rsid w:val="00E42BD3"/>
    <w:rsid w:val="00E430B0"/>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3D"/>
    <w:rsid w:val="00E500C2"/>
    <w:rsid w:val="00E50232"/>
    <w:rsid w:val="00E502FC"/>
    <w:rsid w:val="00E50E14"/>
    <w:rsid w:val="00E50FDC"/>
    <w:rsid w:val="00E51123"/>
    <w:rsid w:val="00E5141A"/>
    <w:rsid w:val="00E516B1"/>
    <w:rsid w:val="00E51B3E"/>
    <w:rsid w:val="00E51D51"/>
    <w:rsid w:val="00E51ECB"/>
    <w:rsid w:val="00E52192"/>
    <w:rsid w:val="00E523CA"/>
    <w:rsid w:val="00E525FE"/>
    <w:rsid w:val="00E52C9B"/>
    <w:rsid w:val="00E531C8"/>
    <w:rsid w:val="00E53428"/>
    <w:rsid w:val="00E53540"/>
    <w:rsid w:val="00E5357D"/>
    <w:rsid w:val="00E535EB"/>
    <w:rsid w:val="00E53773"/>
    <w:rsid w:val="00E5377A"/>
    <w:rsid w:val="00E5379F"/>
    <w:rsid w:val="00E53E03"/>
    <w:rsid w:val="00E540DE"/>
    <w:rsid w:val="00E54232"/>
    <w:rsid w:val="00E54431"/>
    <w:rsid w:val="00E545FF"/>
    <w:rsid w:val="00E54679"/>
    <w:rsid w:val="00E548B3"/>
    <w:rsid w:val="00E5521E"/>
    <w:rsid w:val="00E55A42"/>
    <w:rsid w:val="00E55CE8"/>
    <w:rsid w:val="00E55DCB"/>
    <w:rsid w:val="00E56853"/>
    <w:rsid w:val="00E56878"/>
    <w:rsid w:val="00E56AE5"/>
    <w:rsid w:val="00E56FB9"/>
    <w:rsid w:val="00E56FCF"/>
    <w:rsid w:val="00E57370"/>
    <w:rsid w:val="00E57890"/>
    <w:rsid w:val="00E57A1B"/>
    <w:rsid w:val="00E6002C"/>
    <w:rsid w:val="00E6010E"/>
    <w:rsid w:val="00E60168"/>
    <w:rsid w:val="00E60757"/>
    <w:rsid w:val="00E608BB"/>
    <w:rsid w:val="00E608FD"/>
    <w:rsid w:val="00E60984"/>
    <w:rsid w:val="00E60F0D"/>
    <w:rsid w:val="00E60F85"/>
    <w:rsid w:val="00E61600"/>
    <w:rsid w:val="00E61843"/>
    <w:rsid w:val="00E61848"/>
    <w:rsid w:val="00E61894"/>
    <w:rsid w:val="00E6189A"/>
    <w:rsid w:val="00E61D8E"/>
    <w:rsid w:val="00E62366"/>
    <w:rsid w:val="00E627D9"/>
    <w:rsid w:val="00E62D5A"/>
    <w:rsid w:val="00E63207"/>
    <w:rsid w:val="00E63560"/>
    <w:rsid w:val="00E63714"/>
    <w:rsid w:val="00E6379C"/>
    <w:rsid w:val="00E63920"/>
    <w:rsid w:val="00E63CE4"/>
    <w:rsid w:val="00E63CF8"/>
    <w:rsid w:val="00E63E1D"/>
    <w:rsid w:val="00E63EEE"/>
    <w:rsid w:val="00E64161"/>
    <w:rsid w:val="00E64735"/>
    <w:rsid w:val="00E64ACB"/>
    <w:rsid w:val="00E65372"/>
    <w:rsid w:val="00E653FF"/>
    <w:rsid w:val="00E659B8"/>
    <w:rsid w:val="00E65A77"/>
    <w:rsid w:val="00E65BB7"/>
    <w:rsid w:val="00E6669D"/>
    <w:rsid w:val="00E67698"/>
    <w:rsid w:val="00E678FC"/>
    <w:rsid w:val="00E67A7C"/>
    <w:rsid w:val="00E67EE2"/>
    <w:rsid w:val="00E67FAC"/>
    <w:rsid w:val="00E70553"/>
    <w:rsid w:val="00E708B5"/>
    <w:rsid w:val="00E70BDC"/>
    <w:rsid w:val="00E70F17"/>
    <w:rsid w:val="00E70F1A"/>
    <w:rsid w:val="00E71853"/>
    <w:rsid w:val="00E71B36"/>
    <w:rsid w:val="00E71B78"/>
    <w:rsid w:val="00E72ACE"/>
    <w:rsid w:val="00E7303C"/>
    <w:rsid w:val="00E731A1"/>
    <w:rsid w:val="00E73955"/>
    <w:rsid w:val="00E73D97"/>
    <w:rsid w:val="00E7406A"/>
    <w:rsid w:val="00E7423A"/>
    <w:rsid w:val="00E742F5"/>
    <w:rsid w:val="00E743B1"/>
    <w:rsid w:val="00E74624"/>
    <w:rsid w:val="00E7470D"/>
    <w:rsid w:val="00E7493E"/>
    <w:rsid w:val="00E75521"/>
    <w:rsid w:val="00E7616C"/>
    <w:rsid w:val="00E7693C"/>
    <w:rsid w:val="00E769EC"/>
    <w:rsid w:val="00E76C12"/>
    <w:rsid w:val="00E77127"/>
    <w:rsid w:val="00E773AD"/>
    <w:rsid w:val="00E77503"/>
    <w:rsid w:val="00E779FB"/>
    <w:rsid w:val="00E77A23"/>
    <w:rsid w:val="00E77DBE"/>
    <w:rsid w:val="00E807FC"/>
    <w:rsid w:val="00E80D10"/>
    <w:rsid w:val="00E80D70"/>
    <w:rsid w:val="00E819A3"/>
    <w:rsid w:val="00E821AF"/>
    <w:rsid w:val="00E82C7B"/>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B1D"/>
    <w:rsid w:val="00E86D56"/>
    <w:rsid w:val="00E86D86"/>
    <w:rsid w:val="00E86EC5"/>
    <w:rsid w:val="00E878B5"/>
    <w:rsid w:val="00E8792F"/>
    <w:rsid w:val="00E87D23"/>
    <w:rsid w:val="00E87E01"/>
    <w:rsid w:val="00E9027A"/>
    <w:rsid w:val="00E90468"/>
    <w:rsid w:val="00E9051D"/>
    <w:rsid w:val="00E90784"/>
    <w:rsid w:val="00E90DA9"/>
    <w:rsid w:val="00E90E9A"/>
    <w:rsid w:val="00E91054"/>
    <w:rsid w:val="00E915FF"/>
    <w:rsid w:val="00E91939"/>
    <w:rsid w:val="00E91B3E"/>
    <w:rsid w:val="00E92038"/>
    <w:rsid w:val="00E926F4"/>
    <w:rsid w:val="00E927FF"/>
    <w:rsid w:val="00E93328"/>
    <w:rsid w:val="00E93367"/>
    <w:rsid w:val="00E9340C"/>
    <w:rsid w:val="00E93875"/>
    <w:rsid w:val="00E93892"/>
    <w:rsid w:val="00E93BA8"/>
    <w:rsid w:val="00E93D5C"/>
    <w:rsid w:val="00E94414"/>
    <w:rsid w:val="00E9481D"/>
    <w:rsid w:val="00E94B65"/>
    <w:rsid w:val="00E94BCD"/>
    <w:rsid w:val="00E959BE"/>
    <w:rsid w:val="00E95CED"/>
    <w:rsid w:val="00E95F84"/>
    <w:rsid w:val="00E965F4"/>
    <w:rsid w:val="00E966BF"/>
    <w:rsid w:val="00E9729E"/>
    <w:rsid w:val="00E972B0"/>
    <w:rsid w:val="00E97379"/>
    <w:rsid w:val="00E978AB"/>
    <w:rsid w:val="00E97AF6"/>
    <w:rsid w:val="00E97D20"/>
    <w:rsid w:val="00EA00BB"/>
    <w:rsid w:val="00EA0383"/>
    <w:rsid w:val="00EA044C"/>
    <w:rsid w:val="00EA05A5"/>
    <w:rsid w:val="00EA05B8"/>
    <w:rsid w:val="00EA0C89"/>
    <w:rsid w:val="00EA0CE5"/>
    <w:rsid w:val="00EA0E05"/>
    <w:rsid w:val="00EA0FA9"/>
    <w:rsid w:val="00EA1167"/>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07E"/>
    <w:rsid w:val="00EA5254"/>
    <w:rsid w:val="00EA525B"/>
    <w:rsid w:val="00EA52E3"/>
    <w:rsid w:val="00EA541B"/>
    <w:rsid w:val="00EA545B"/>
    <w:rsid w:val="00EA5723"/>
    <w:rsid w:val="00EA597A"/>
    <w:rsid w:val="00EA5D43"/>
    <w:rsid w:val="00EA6321"/>
    <w:rsid w:val="00EA68B7"/>
    <w:rsid w:val="00EA6930"/>
    <w:rsid w:val="00EA693C"/>
    <w:rsid w:val="00EA6A55"/>
    <w:rsid w:val="00EA6AFB"/>
    <w:rsid w:val="00EA6C3C"/>
    <w:rsid w:val="00EA6F43"/>
    <w:rsid w:val="00EA7395"/>
    <w:rsid w:val="00EA777C"/>
    <w:rsid w:val="00EA78B4"/>
    <w:rsid w:val="00EA7A18"/>
    <w:rsid w:val="00EA7A7C"/>
    <w:rsid w:val="00EA7E31"/>
    <w:rsid w:val="00EB04E2"/>
    <w:rsid w:val="00EB07A0"/>
    <w:rsid w:val="00EB0F3B"/>
    <w:rsid w:val="00EB1398"/>
    <w:rsid w:val="00EB1472"/>
    <w:rsid w:val="00EB1636"/>
    <w:rsid w:val="00EB19DD"/>
    <w:rsid w:val="00EB1E25"/>
    <w:rsid w:val="00EB1E32"/>
    <w:rsid w:val="00EB2205"/>
    <w:rsid w:val="00EB2297"/>
    <w:rsid w:val="00EB24AD"/>
    <w:rsid w:val="00EB24FD"/>
    <w:rsid w:val="00EB3063"/>
    <w:rsid w:val="00EB346E"/>
    <w:rsid w:val="00EB3599"/>
    <w:rsid w:val="00EB370B"/>
    <w:rsid w:val="00EB379C"/>
    <w:rsid w:val="00EB3BE1"/>
    <w:rsid w:val="00EB3FC3"/>
    <w:rsid w:val="00EB41BC"/>
    <w:rsid w:val="00EB423F"/>
    <w:rsid w:val="00EB437D"/>
    <w:rsid w:val="00EB45A2"/>
    <w:rsid w:val="00EB4710"/>
    <w:rsid w:val="00EB4B20"/>
    <w:rsid w:val="00EB4C29"/>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D60"/>
    <w:rsid w:val="00EB7E6D"/>
    <w:rsid w:val="00EC04E8"/>
    <w:rsid w:val="00EC1717"/>
    <w:rsid w:val="00EC173A"/>
    <w:rsid w:val="00EC17E6"/>
    <w:rsid w:val="00EC182E"/>
    <w:rsid w:val="00EC1847"/>
    <w:rsid w:val="00EC18F8"/>
    <w:rsid w:val="00EC190A"/>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07C"/>
    <w:rsid w:val="00ED197F"/>
    <w:rsid w:val="00ED1AE3"/>
    <w:rsid w:val="00ED20DF"/>
    <w:rsid w:val="00ED224A"/>
    <w:rsid w:val="00ED2722"/>
    <w:rsid w:val="00ED285A"/>
    <w:rsid w:val="00ED289C"/>
    <w:rsid w:val="00ED2A4D"/>
    <w:rsid w:val="00ED2A66"/>
    <w:rsid w:val="00ED2A7E"/>
    <w:rsid w:val="00ED2B47"/>
    <w:rsid w:val="00ED3029"/>
    <w:rsid w:val="00ED3165"/>
    <w:rsid w:val="00ED33B4"/>
    <w:rsid w:val="00ED36EA"/>
    <w:rsid w:val="00ED3787"/>
    <w:rsid w:val="00ED37F6"/>
    <w:rsid w:val="00ED395E"/>
    <w:rsid w:val="00ED3BB8"/>
    <w:rsid w:val="00ED3BBF"/>
    <w:rsid w:val="00ED3DB9"/>
    <w:rsid w:val="00ED3F24"/>
    <w:rsid w:val="00ED3F99"/>
    <w:rsid w:val="00ED3FF5"/>
    <w:rsid w:val="00ED4126"/>
    <w:rsid w:val="00ED4961"/>
    <w:rsid w:val="00ED4A66"/>
    <w:rsid w:val="00ED4A6C"/>
    <w:rsid w:val="00ED4BB3"/>
    <w:rsid w:val="00ED4E25"/>
    <w:rsid w:val="00ED5274"/>
    <w:rsid w:val="00ED5397"/>
    <w:rsid w:val="00ED53A2"/>
    <w:rsid w:val="00ED5400"/>
    <w:rsid w:val="00ED57D5"/>
    <w:rsid w:val="00ED5A37"/>
    <w:rsid w:val="00ED5B18"/>
    <w:rsid w:val="00ED5C0B"/>
    <w:rsid w:val="00ED5F55"/>
    <w:rsid w:val="00ED60DE"/>
    <w:rsid w:val="00ED6215"/>
    <w:rsid w:val="00ED6607"/>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538"/>
    <w:rsid w:val="00EE37AC"/>
    <w:rsid w:val="00EE3E07"/>
    <w:rsid w:val="00EE43E5"/>
    <w:rsid w:val="00EE4423"/>
    <w:rsid w:val="00EE44B3"/>
    <w:rsid w:val="00EE46D5"/>
    <w:rsid w:val="00EE48CC"/>
    <w:rsid w:val="00EE4BD1"/>
    <w:rsid w:val="00EE4DA5"/>
    <w:rsid w:val="00EE5161"/>
    <w:rsid w:val="00EE5350"/>
    <w:rsid w:val="00EE5B75"/>
    <w:rsid w:val="00EE6A19"/>
    <w:rsid w:val="00EE6E84"/>
    <w:rsid w:val="00EE7456"/>
    <w:rsid w:val="00EE75A0"/>
    <w:rsid w:val="00EE7854"/>
    <w:rsid w:val="00EE7D5D"/>
    <w:rsid w:val="00EE7EBD"/>
    <w:rsid w:val="00EF010B"/>
    <w:rsid w:val="00EF0945"/>
    <w:rsid w:val="00EF16A7"/>
    <w:rsid w:val="00EF1CC2"/>
    <w:rsid w:val="00EF1F0A"/>
    <w:rsid w:val="00EF220B"/>
    <w:rsid w:val="00EF226A"/>
    <w:rsid w:val="00EF23A7"/>
    <w:rsid w:val="00EF2414"/>
    <w:rsid w:val="00EF246A"/>
    <w:rsid w:val="00EF264D"/>
    <w:rsid w:val="00EF2887"/>
    <w:rsid w:val="00EF2C96"/>
    <w:rsid w:val="00EF2EB9"/>
    <w:rsid w:val="00EF30E3"/>
    <w:rsid w:val="00EF37B3"/>
    <w:rsid w:val="00EF3AF4"/>
    <w:rsid w:val="00EF3FDD"/>
    <w:rsid w:val="00EF416B"/>
    <w:rsid w:val="00EF4340"/>
    <w:rsid w:val="00EF43C4"/>
    <w:rsid w:val="00EF4ABD"/>
    <w:rsid w:val="00EF4CB2"/>
    <w:rsid w:val="00EF557C"/>
    <w:rsid w:val="00EF5859"/>
    <w:rsid w:val="00EF6132"/>
    <w:rsid w:val="00EF62C4"/>
    <w:rsid w:val="00EF6360"/>
    <w:rsid w:val="00EF66D0"/>
    <w:rsid w:val="00EF682B"/>
    <w:rsid w:val="00EF6892"/>
    <w:rsid w:val="00EF7087"/>
    <w:rsid w:val="00EF7385"/>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4E9E"/>
    <w:rsid w:val="00F05493"/>
    <w:rsid w:val="00F055F8"/>
    <w:rsid w:val="00F05A37"/>
    <w:rsid w:val="00F05E4E"/>
    <w:rsid w:val="00F060B8"/>
    <w:rsid w:val="00F061D8"/>
    <w:rsid w:val="00F06592"/>
    <w:rsid w:val="00F0672D"/>
    <w:rsid w:val="00F06B9B"/>
    <w:rsid w:val="00F06BC6"/>
    <w:rsid w:val="00F06BC7"/>
    <w:rsid w:val="00F06C9A"/>
    <w:rsid w:val="00F0705C"/>
    <w:rsid w:val="00F07405"/>
    <w:rsid w:val="00F07A57"/>
    <w:rsid w:val="00F07F4B"/>
    <w:rsid w:val="00F100D4"/>
    <w:rsid w:val="00F10525"/>
    <w:rsid w:val="00F10821"/>
    <w:rsid w:val="00F10C62"/>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D20"/>
    <w:rsid w:val="00F15EC2"/>
    <w:rsid w:val="00F16378"/>
    <w:rsid w:val="00F163EF"/>
    <w:rsid w:val="00F1649D"/>
    <w:rsid w:val="00F16943"/>
    <w:rsid w:val="00F16A80"/>
    <w:rsid w:val="00F16E28"/>
    <w:rsid w:val="00F16F67"/>
    <w:rsid w:val="00F17841"/>
    <w:rsid w:val="00F1794D"/>
    <w:rsid w:val="00F17E30"/>
    <w:rsid w:val="00F17E91"/>
    <w:rsid w:val="00F20529"/>
    <w:rsid w:val="00F205A5"/>
    <w:rsid w:val="00F206CE"/>
    <w:rsid w:val="00F20736"/>
    <w:rsid w:val="00F208C3"/>
    <w:rsid w:val="00F20982"/>
    <w:rsid w:val="00F209FC"/>
    <w:rsid w:val="00F20C78"/>
    <w:rsid w:val="00F20FD5"/>
    <w:rsid w:val="00F2142D"/>
    <w:rsid w:val="00F216F8"/>
    <w:rsid w:val="00F2171A"/>
    <w:rsid w:val="00F21D31"/>
    <w:rsid w:val="00F21DBA"/>
    <w:rsid w:val="00F21EDA"/>
    <w:rsid w:val="00F21F34"/>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251"/>
    <w:rsid w:val="00F243B1"/>
    <w:rsid w:val="00F249ED"/>
    <w:rsid w:val="00F24D5A"/>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19"/>
    <w:rsid w:val="00F31853"/>
    <w:rsid w:val="00F31C50"/>
    <w:rsid w:val="00F31D33"/>
    <w:rsid w:val="00F32680"/>
    <w:rsid w:val="00F32E32"/>
    <w:rsid w:val="00F3370B"/>
    <w:rsid w:val="00F33810"/>
    <w:rsid w:val="00F338EA"/>
    <w:rsid w:val="00F34185"/>
    <w:rsid w:val="00F341B4"/>
    <w:rsid w:val="00F34601"/>
    <w:rsid w:val="00F34D9E"/>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0DA6"/>
    <w:rsid w:val="00F4135D"/>
    <w:rsid w:val="00F4178B"/>
    <w:rsid w:val="00F41EF1"/>
    <w:rsid w:val="00F41F00"/>
    <w:rsid w:val="00F41F97"/>
    <w:rsid w:val="00F4234E"/>
    <w:rsid w:val="00F42467"/>
    <w:rsid w:val="00F42491"/>
    <w:rsid w:val="00F42D2F"/>
    <w:rsid w:val="00F434A2"/>
    <w:rsid w:val="00F43814"/>
    <w:rsid w:val="00F43851"/>
    <w:rsid w:val="00F438CF"/>
    <w:rsid w:val="00F438D5"/>
    <w:rsid w:val="00F43F7A"/>
    <w:rsid w:val="00F440F7"/>
    <w:rsid w:val="00F4436B"/>
    <w:rsid w:val="00F44714"/>
    <w:rsid w:val="00F448DD"/>
    <w:rsid w:val="00F44E8C"/>
    <w:rsid w:val="00F4586B"/>
    <w:rsid w:val="00F458EA"/>
    <w:rsid w:val="00F459B7"/>
    <w:rsid w:val="00F45A24"/>
    <w:rsid w:val="00F45AC9"/>
    <w:rsid w:val="00F45B0A"/>
    <w:rsid w:val="00F45E95"/>
    <w:rsid w:val="00F45E9C"/>
    <w:rsid w:val="00F46309"/>
    <w:rsid w:val="00F46385"/>
    <w:rsid w:val="00F4660A"/>
    <w:rsid w:val="00F467ED"/>
    <w:rsid w:val="00F4692E"/>
    <w:rsid w:val="00F46995"/>
    <w:rsid w:val="00F469A1"/>
    <w:rsid w:val="00F46A68"/>
    <w:rsid w:val="00F4757A"/>
    <w:rsid w:val="00F47AF1"/>
    <w:rsid w:val="00F50115"/>
    <w:rsid w:val="00F504EA"/>
    <w:rsid w:val="00F509C0"/>
    <w:rsid w:val="00F5112A"/>
    <w:rsid w:val="00F516FF"/>
    <w:rsid w:val="00F5196A"/>
    <w:rsid w:val="00F51CEA"/>
    <w:rsid w:val="00F521E4"/>
    <w:rsid w:val="00F52D9F"/>
    <w:rsid w:val="00F52F81"/>
    <w:rsid w:val="00F531D8"/>
    <w:rsid w:val="00F53371"/>
    <w:rsid w:val="00F533D0"/>
    <w:rsid w:val="00F536FD"/>
    <w:rsid w:val="00F53BB9"/>
    <w:rsid w:val="00F54167"/>
    <w:rsid w:val="00F54633"/>
    <w:rsid w:val="00F54649"/>
    <w:rsid w:val="00F5472A"/>
    <w:rsid w:val="00F54757"/>
    <w:rsid w:val="00F54762"/>
    <w:rsid w:val="00F54AF4"/>
    <w:rsid w:val="00F54BCB"/>
    <w:rsid w:val="00F54FA4"/>
    <w:rsid w:val="00F55043"/>
    <w:rsid w:val="00F555C0"/>
    <w:rsid w:val="00F55652"/>
    <w:rsid w:val="00F55C34"/>
    <w:rsid w:val="00F55D1D"/>
    <w:rsid w:val="00F56291"/>
    <w:rsid w:val="00F569E8"/>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C33"/>
    <w:rsid w:val="00F61E01"/>
    <w:rsid w:val="00F61F79"/>
    <w:rsid w:val="00F6203F"/>
    <w:rsid w:val="00F62430"/>
    <w:rsid w:val="00F62713"/>
    <w:rsid w:val="00F6295A"/>
    <w:rsid w:val="00F629B4"/>
    <w:rsid w:val="00F63088"/>
    <w:rsid w:val="00F637E3"/>
    <w:rsid w:val="00F63AA3"/>
    <w:rsid w:val="00F63DAA"/>
    <w:rsid w:val="00F63FC9"/>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663D"/>
    <w:rsid w:val="00F66CC4"/>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068"/>
    <w:rsid w:val="00F72551"/>
    <w:rsid w:val="00F72A1F"/>
    <w:rsid w:val="00F72AEA"/>
    <w:rsid w:val="00F72B15"/>
    <w:rsid w:val="00F7328E"/>
    <w:rsid w:val="00F737DC"/>
    <w:rsid w:val="00F73842"/>
    <w:rsid w:val="00F73990"/>
    <w:rsid w:val="00F73B71"/>
    <w:rsid w:val="00F7419F"/>
    <w:rsid w:val="00F745CF"/>
    <w:rsid w:val="00F74753"/>
    <w:rsid w:val="00F74976"/>
    <w:rsid w:val="00F74EB5"/>
    <w:rsid w:val="00F752C8"/>
    <w:rsid w:val="00F754A9"/>
    <w:rsid w:val="00F75510"/>
    <w:rsid w:val="00F75744"/>
    <w:rsid w:val="00F75BC5"/>
    <w:rsid w:val="00F75E6C"/>
    <w:rsid w:val="00F7625D"/>
    <w:rsid w:val="00F7656D"/>
    <w:rsid w:val="00F76864"/>
    <w:rsid w:val="00F76C8D"/>
    <w:rsid w:val="00F77403"/>
    <w:rsid w:val="00F77496"/>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49"/>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EFD"/>
    <w:rsid w:val="00F84F8E"/>
    <w:rsid w:val="00F85484"/>
    <w:rsid w:val="00F85669"/>
    <w:rsid w:val="00F859A9"/>
    <w:rsid w:val="00F85AA4"/>
    <w:rsid w:val="00F85B42"/>
    <w:rsid w:val="00F86054"/>
    <w:rsid w:val="00F864E5"/>
    <w:rsid w:val="00F86988"/>
    <w:rsid w:val="00F86A2F"/>
    <w:rsid w:val="00F86F55"/>
    <w:rsid w:val="00F87234"/>
    <w:rsid w:val="00F873DB"/>
    <w:rsid w:val="00F87675"/>
    <w:rsid w:val="00F87B59"/>
    <w:rsid w:val="00F87E25"/>
    <w:rsid w:val="00F87EE5"/>
    <w:rsid w:val="00F90105"/>
    <w:rsid w:val="00F9081B"/>
    <w:rsid w:val="00F909CC"/>
    <w:rsid w:val="00F90EB5"/>
    <w:rsid w:val="00F90EBC"/>
    <w:rsid w:val="00F9157E"/>
    <w:rsid w:val="00F91865"/>
    <w:rsid w:val="00F91E3D"/>
    <w:rsid w:val="00F92240"/>
    <w:rsid w:val="00F92460"/>
    <w:rsid w:val="00F92C57"/>
    <w:rsid w:val="00F92DE4"/>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5F9B"/>
    <w:rsid w:val="00F96093"/>
    <w:rsid w:val="00F961E9"/>
    <w:rsid w:val="00F96258"/>
    <w:rsid w:val="00F9662D"/>
    <w:rsid w:val="00F96F7E"/>
    <w:rsid w:val="00F97304"/>
    <w:rsid w:val="00F97A08"/>
    <w:rsid w:val="00FA0002"/>
    <w:rsid w:val="00FA0561"/>
    <w:rsid w:val="00FA083D"/>
    <w:rsid w:val="00FA0FDB"/>
    <w:rsid w:val="00FA11D0"/>
    <w:rsid w:val="00FA13AC"/>
    <w:rsid w:val="00FA15C3"/>
    <w:rsid w:val="00FA1B18"/>
    <w:rsid w:val="00FA1DCF"/>
    <w:rsid w:val="00FA1E17"/>
    <w:rsid w:val="00FA20CD"/>
    <w:rsid w:val="00FA2459"/>
    <w:rsid w:val="00FA2A6F"/>
    <w:rsid w:val="00FA2CF8"/>
    <w:rsid w:val="00FA3F29"/>
    <w:rsid w:val="00FA42BA"/>
    <w:rsid w:val="00FA4348"/>
    <w:rsid w:val="00FA5012"/>
    <w:rsid w:val="00FA5141"/>
    <w:rsid w:val="00FA55DC"/>
    <w:rsid w:val="00FA5984"/>
    <w:rsid w:val="00FA5A2D"/>
    <w:rsid w:val="00FA5F3E"/>
    <w:rsid w:val="00FA6888"/>
    <w:rsid w:val="00FA6937"/>
    <w:rsid w:val="00FA6DB7"/>
    <w:rsid w:val="00FA6F92"/>
    <w:rsid w:val="00FA7068"/>
    <w:rsid w:val="00FA712F"/>
    <w:rsid w:val="00FA71D0"/>
    <w:rsid w:val="00FA72AF"/>
    <w:rsid w:val="00FA7391"/>
    <w:rsid w:val="00FA767B"/>
    <w:rsid w:val="00FB0089"/>
    <w:rsid w:val="00FB00A7"/>
    <w:rsid w:val="00FB01A2"/>
    <w:rsid w:val="00FB057F"/>
    <w:rsid w:val="00FB08C2"/>
    <w:rsid w:val="00FB0975"/>
    <w:rsid w:val="00FB09FE"/>
    <w:rsid w:val="00FB0D98"/>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EB2"/>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4AB"/>
    <w:rsid w:val="00FB7709"/>
    <w:rsid w:val="00FB78BC"/>
    <w:rsid w:val="00FB7C8A"/>
    <w:rsid w:val="00FB7CCB"/>
    <w:rsid w:val="00FB7E17"/>
    <w:rsid w:val="00FB7F44"/>
    <w:rsid w:val="00FC0213"/>
    <w:rsid w:val="00FC0360"/>
    <w:rsid w:val="00FC04F3"/>
    <w:rsid w:val="00FC0F9D"/>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409"/>
    <w:rsid w:val="00FC64C5"/>
    <w:rsid w:val="00FC6A1B"/>
    <w:rsid w:val="00FC6BD8"/>
    <w:rsid w:val="00FC6BDC"/>
    <w:rsid w:val="00FC6D87"/>
    <w:rsid w:val="00FC6EAA"/>
    <w:rsid w:val="00FC6F8F"/>
    <w:rsid w:val="00FC7233"/>
    <w:rsid w:val="00FC7791"/>
    <w:rsid w:val="00FC78E7"/>
    <w:rsid w:val="00FC7CA4"/>
    <w:rsid w:val="00FC7DCE"/>
    <w:rsid w:val="00FC7E85"/>
    <w:rsid w:val="00FD0281"/>
    <w:rsid w:val="00FD0390"/>
    <w:rsid w:val="00FD04D8"/>
    <w:rsid w:val="00FD0E5C"/>
    <w:rsid w:val="00FD0F95"/>
    <w:rsid w:val="00FD1674"/>
    <w:rsid w:val="00FD18A9"/>
    <w:rsid w:val="00FD18B4"/>
    <w:rsid w:val="00FD1DF6"/>
    <w:rsid w:val="00FD2405"/>
    <w:rsid w:val="00FD250C"/>
    <w:rsid w:val="00FD2C9D"/>
    <w:rsid w:val="00FD2E27"/>
    <w:rsid w:val="00FD2ECB"/>
    <w:rsid w:val="00FD348B"/>
    <w:rsid w:val="00FD36CD"/>
    <w:rsid w:val="00FD38A3"/>
    <w:rsid w:val="00FD39DA"/>
    <w:rsid w:val="00FD3A4F"/>
    <w:rsid w:val="00FD3D7C"/>
    <w:rsid w:val="00FD426F"/>
    <w:rsid w:val="00FD43B4"/>
    <w:rsid w:val="00FD44A8"/>
    <w:rsid w:val="00FD491E"/>
    <w:rsid w:val="00FD498D"/>
    <w:rsid w:val="00FD4A80"/>
    <w:rsid w:val="00FD4FF4"/>
    <w:rsid w:val="00FD5657"/>
    <w:rsid w:val="00FD56D9"/>
    <w:rsid w:val="00FD5ABF"/>
    <w:rsid w:val="00FD5E95"/>
    <w:rsid w:val="00FD605C"/>
    <w:rsid w:val="00FD61EC"/>
    <w:rsid w:val="00FD62A9"/>
    <w:rsid w:val="00FD62D7"/>
    <w:rsid w:val="00FD6459"/>
    <w:rsid w:val="00FD6795"/>
    <w:rsid w:val="00FD6CE9"/>
    <w:rsid w:val="00FD6FEE"/>
    <w:rsid w:val="00FD70B9"/>
    <w:rsid w:val="00FD7851"/>
    <w:rsid w:val="00FD7AA7"/>
    <w:rsid w:val="00FD7B52"/>
    <w:rsid w:val="00FD7BEE"/>
    <w:rsid w:val="00FD7C28"/>
    <w:rsid w:val="00FD7CE3"/>
    <w:rsid w:val="00FD7DC5"/>
    <w:rsid w:val="00FD7DF6"/>
    <w:rsid w:val="00FD7E30"/>
    <w:rsid w:val="00FE013D"/>
    <w:rsid w:val="00FE0989"/>
    <w:rsid w:val="00FE0AFB"/>
    <w:rsid w:val="00FE150D"/>
    <w:rsid w:val="00FE1512"/>
    <w:rsid w:val="00FE15D2"/>
    <w:rsid w:val="00FE1B16"/>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86"/>
    <w:rsid w:val="00FE60C1"/>
    <w:rsid w:val="00FE67D7"/>
    <w:rsid w:val="00FE6B7C"/>
    <w:rsid w:val="00FE6BAC"/>
    <w:rsid w:val="00FE7065"/>
    <w:rsid w:val="00FE740E"/>
    <w:rsid w:val="00FE7450"/>
    <w:rsid w:val="00FE7545"/>
    <w:rsid w:val="00FE7691"/>
    <w:rsid w:val="00FE7C0D"/>
    <w:rsid w:val="00FE7CEE"/>
    <w:rsid w:val="00FE7E85"/>
    <w:rsid w:val="00FE7E8E"/>
    <w:rsid w:val="00FF0073"/>
    <w:rsid w:val="00FF010A"/>
    <w:rsid w:val="00FF03CA"/>
    <w:rsid w:val="00FF04AF"/>
    <w:rsid w:val="00FF0563"/>
    <w:rsid w:val="00FF05C3"/>
    <w:rsid w:val="00FF0626"/>
    <w:rsid w:val="00FF0668"/>
    <w:rsid w:val="00FF1364"/>
    <w:rsid w:val="00FF13A0"/>
    <w:rsid w:val="00FF1512"/>
    <w:rsid w:val="00FF1705"/>
    <w:rsid w:val="00FF1927"/>
    <w:rsid w:val="00FF1AF2"/>
    <w:rsid w:val="00FF1EEB"/>
    <w:rsid w:val="00FF212A"/>
    <w:rsid w:val="00FF292D"/>
    <w:rsid w:val="00FF2D0F"/>
    <w:rsid w:val="00FF3040"/>
    <w:rsid w:val="00FF3457"/>
    <w:rsid w:val="00FF36B7"/>
    <w:rsid w:val="00FF3937"/>
    <w:rsid w:val="00FF3A33"/>
    <w:rsid w:val="00FF3E50"/>
    <w:rsid w:val="00FF4090"/>
    <w:rsid w:val="00FF439A"/>
    <w:rsid w:val="00FF468D"/>
    <w:rsid w:val="00FF4B87"/>
    <w:rsid w:val="00FF4E31"/>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FC3D7A5C-BD73-4F34-B25D-9236CA486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5EB1"/>
    <w:rPr>
      <w:rFonts w:ascii="Calibri" w:eastAsiaTheme="minorEastAsia" w:hAnsi="Calibri"/>
      <w:sz w:val="22"/>
      <w:szCs w:val="22"/>
    </w:rPr>
  </w:style>
  <w:style w:type="paragraph" w:styleId="Heading1">
    <w:name w:val="heading 1"/>
    <w:aliases w:val="H1"/>
    <w:next w:val="Normal"/>
    <w:qFormat/>
    <w:pPr>
      <w:keepNext/>
      <w:keepLines/>
      <w:numPr>
        <w:numId w:val="3"/>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qFormat/>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uiPriority w:val="99"/>
    <w:qFormat/>
    <w:rsid w:val="00E63CE4"/>
    <w:p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qFormat/>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table" w:customStyle="1" w:styleId="GridTable4-Accent11">
    <w:name w:val="Grid Table 4 - Accent 11"/>
    <w:basedOn w:val="TableNormal"/>
    <w:uiPriority w:val="49"/>
    <w:qFormat/>
    <w:rsid w:val="00CB545C"/>
    <w:pPr>
      <w:spacing w:after="160" w:line="259" w:lineRule="auto"/>
      <w:jc w:val="both"/>
    </w:pPr>
    <w:rPr>
      <w:rFonts w:ascii="CG Times (WN)" w:eastAsia="PMingLiU" w:hAnsi="CG Times (WN)"/>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eading5Char">
    <w:name w:val="Heading 5 Char"/>
    <w:aliases w:val="M5 Char,mh2 Char,Module heading 2 Char,heading 8 Char,Numbered Sub-list Char,h5 Char"/>
    <w:basedOn w:val="DefaultParagraphFont"/>
    <w:link w:val="Heading5"/>
    <w:rsid w:val="004448EF"/>
    <w:rPr>
      <w:rFonts w:ascii="Arial" w:hAnsi="Arial"/>
      <w:sz w:val="22"/>
      <w:lang w:val="en-GB" w:eastAsia="en-US"/>
    </w:rPr>
  </w:style>
  <w:style w:type="character" w:customStyle="1" w:styleId="Heading2Char">
    <w:name w:val="Heading 2 Char"/>
    <w:aliases w:val="H2 Char,Head2A Char,2 Char,h2 Char"/>
    <w:basedOn w:val="DefaultParagraphFont"/>
    <w:link w:val="Heading2"/>
    <w:rsid w:val="004035FE"/>
    <w:rPr>
      <w:rFonts w:ascii="Arial" w:hAnsi="Arial"/>
      <w:sz w:val="32"/>
      <w:lang w:val="en-GB" w:eastAsia="en-US"/>
    </w:rPr>
  </w:style>
  <w:style w:type="paragraph" w:customStyle="1" w:styleId="maintext">
    <w:name w:val="main text"/>
    <w:basedOn w:val="Normal"/>
    <w:link w:val="maintextChar"/>
    <w:qFormat/>
    <w:rsid w:val="00A06BC8"/>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sid w:val="00A06BC8"/>
    <w:rPr>
      <w:rFonts w:eastAsia="Malgun Gothic"/>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01623938">
      <w:bodyDiv w:val="1"/>
      <w:marLeft w:val="0"/>
      <w:marRight w:val="0"/>
      <w:marTop w:val="0"/>
      <w:marBottom w:val="0"/>
      <w:divBdr>
        <w:top w:val="none" w:sz="0" w:space="0" w:color="auto"/>
        <w:left w:val="none" w:sz="0" w:space="0" w:color="auto"/>
        <w:bottom w:val="none" w:sz="0" w:space="0" w:color="auto"/>
        <w:right w:val="none" w:sz="0" w:space="0" w:color="auto"/>
      </w:divBdr>
      <w:divsChild>
        <w:div w:id="196166811">
          <w:marLeft w:val="360"/>
          <w:marRight w:val="0"/>
          <w:marTop w:val="200"/>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5267963">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2134385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230F9E-D5C2-4F90-8212-3A8EB4157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18911</TotalTime>
  <Pages>5</Pages>
  <Words>1924</Words>
  <Characters>10970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12869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 Inc.</dc:creator>
  <cp:keywords/>
  <dc:description/>
  <cp:lastModifiedBy>MTK - Li-Chuan Tseng</cp:lastModifiedBy>
  <cp:revision>332</cp:revision>
  <cp:lastPrinted>2007-12-21T04:58:00Z</cp:lastPrinted>
  <dcterms:created xsi:type="dcterms:W3CDTF">2022-08-03T06:02:00Z</dcterms:created>
  <dcterms:modified xsi:type="dcterms:W3CDTF">2023-11-03T08:44:00Z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2022-11-02T06:47:23Z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37c9162e-6e03-4669-bd56-e04cc408444e</vt:lpwstr>
  </property>
  <property fmtid="{D5CDD505-2E9C-101B-9397-08002B2CF9AE}" pid="14" name="MSIP_Label_83bcef13-7cac-433f-ba1d-47a323951816_ContentBits">
    <vt:lpwstr>0</vt:lpwstr>
  </property>
</Properties>
</file>